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55"/>
        <w:gridCol w:w="1241"/>
      </w:tblGrid>
      <w:tr w:rsidR="00E432AA" w:rsidTr="0042630C">
        <w:tc>
          <w:tcPr>
            <w:tcW w:w="9571" w:type="dxa"/>
            <w:gridSpan w:val="3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E432AA" w:rsidTr="0042630C">
        <w:tc>
          <w:tcPr>
            <w:tcW w:w="675" w:type="dxa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E432AA" w:rsidRPr="003F6CC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C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432AA" w:rsidTr="0042630C">
        <w:tc>
          <w:tcPr>
            <w:tcW w:w="675" w:type="dxa"/>
          </w:tcPr>
          <w:p w:rsidR="00E432AA" w:rsidRPr="008F21D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432AA" w:rsidRPr="008F21DE" w:rsidRDefault="00E432AA" w:rsidP="004263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Паспорт программы развития муниципального бюджетного общеобразовательног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«Гимназия № 1</w:t>
            </w: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32AA" w:rsidRPr="008F21DE" w:rsidRDefault="00E432AA" w:rsidP="004263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E432AA" w:rsidRDefault="00E432AA" w:rsidP="004263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E432AA" w:rsidRPr="003F6CC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2AA" w:rsidTr="0042630C">
        <w:tc>
          <w:tcPr>
            <w:tcW w:w="675" w:type="dxa"/>
          </w:tcPr>
          <w:p w:rsidR="00E432AA" w:rsidRPr="008F21D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432AA" w:rsidRPr="008F21D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41" w:type="dxa"/>
          </w:tcPr>
          <w:p w:rsidR="00E432AA" w:rsidRPr="003F6CC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32AA" w:rsidTr="0042630C">
        <w:tc>
          <w:tcPr>
            <w:tcW w:w="675" w:type="dxa"/>
          </w:tcPr>
          <w:p w:rsidR="00E432AA" w:rsidRPr="008F21D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655" w:type="dxa"/>
          </w:tcPr>
          <w:p w:rsidR="00E432AA" w:rsidRPr="008F21D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</w:p>
        </w:tc>
        <w:tc>
          <w:tcPr>
            <w:tcW w:w="1241" w:type="dxa"/>
          </w:tcPr>
          <w:p w:rsidR="00E432AA" w:rsidRPr="003F6CC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32AA" w:rsidTr="0042630C">
        <w:tc>
          <w:tcPr>
            <w:tcW w:w="675" w:type="dxa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E432AA" w:rsidRPr="00AE603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0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результатов работы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32AA" w:rsidTr="0042630C">
        <w:tc>
          <w:tcPr>
            <w:tcW w:w="675" w:type="dxa"/>
          </w:tcPr>
          <w:p w:rsidR="00E432AA" w:rsidRPr="008F21DE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55" w:type="dxa"/>
          </w:tcPr>
          <w:p w:rsidR="00E432AA" w:rsidRPr="008F21D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Условия обучения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32AA" w:rsidTr="0042630C">
        <w:tc>
          <w:tcPr>
            <w:tcW w:w="675" w:type="dxa"/>
          </w:tcPr>
          <w:p w:rsidR="00E432AA" w:rsidRPr="008F21DE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8F2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432AA" w:rsidRPr="008F21DE" w:rsidRDefault="00E432AA" w:rsidP="0042630C">
            <w:pPr>
              <w:shd w:val="clear" w:color="auto" w:fill="FFFFFF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21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Результативность работы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32AA" w:rsidTr="0042630C">
        <w:tc>
          <w:tcPr>
            <w:tcW w:w="675" w:type="dxa"/>
          </w:tcPr>
          <w:p w:rsidR="00E432AA" w:rsidRPr="001E7C7D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1E7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432AA" w:rsidRPr="001E7C7D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Воспитательная работа с </w:t>
            </w:r>
            <w:proofErr w:type="gramStart"/>
            <w:r w:rsidRPr="001E7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32AA" w:rsidTr="0042630C">
        <w:tc>
          <w:tcPr>
            <w:tcW w:w="675" w:type="dxa"/>
          </w:tcPr>
          <w:p w:rsidR="00E432AA" w:rsidRPr="00DC1B32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DC1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432AA" w:rsidRPr="00DC1B32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0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Итоги реализации предыдущей программы развития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432AA" w:rsidTr="0042630C">
        <w:tc>
          <w:tcPr>
            <w:tcW w:w="675" w:type="dxa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E432AA" w:rsidRDefault="00E432AA" w:rsidP="0042630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актуального состояния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 xml:space="preserve">Анализ внешней среды и социального заказа 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655" w:type="dxa"/>
          </w:tcPr>
          <w:p w:rsidR="00E432AA" w:rsidRPr="0032720A" w:rsidRDefault="00E432AA" w:rsidP="0042630C">
            <w:pPr>
              <w:shd w:val="clear" w:color="auto" w:fill="FFFFFF"/>
              <w:spacing w:line="276" w:lineRule="auto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50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гимназической среды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hd w:val="clear" w:color="auto" w:fill="FFFFFF"/>
              <w:spacing w:line="276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Анализ и оценка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инновационной обстановки в гимназии</w:t>
            </w: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E432AA" w:rsidRDefault="00E432AA" w:rsidP="0042630C">
            <w:pPr>
              <w:shd w:val="clear" w:color="auto" w:fill="FFFFFF"/>
              <w:spacing w:line="276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ационного потенциала коллектива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hd w:val="clear" w:color="auto" w:fill="FFFFFF"/>
              <w:spacing w:after="30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 xml:space="preserve">Концепция развития </w:t>
            </w:r>
            <w:r>
              <w:rPr>
                <w:rFonts w:ascii="Times New Roman" w:eastAsia="Times New Roman" w:hAnsi="Times New Roman" w:cs="Times New Roman"/>
                <w:color w:val="232323"/>
                <w:kern w:val="36"/>
                <w:sz w:val="28"/>
                <w:szCs w:val="28"/>
                <w:lang w:eastAsia="ru-RU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Система ценностей гимназии</w:t>
            </w: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ее кредо, педагогическая философия, принципы     жизнедеятельности, утверждаемые и воплощаемые в </w:t>
            </w:r>
            <w:hyperlink r:id="rId5" w:history="1">
              <w:r w:rsidRPr="0083748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жизнь в ходе преобразований</w:t>
              </w:r>
            </w:hyperlink>
          </w:p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6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Основные инновационные и гуманитарные концептуальные идеи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Педагогическая философия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Миссия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432AA" w:rsidTr="0042630C">
        <w:tc>
          <w:tcPr>
            <w:tcW w:w="675" w:type="dxa"/>
          </w:tcPr>
          <w:p w:rsidR="00E432AA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Актуальность концепции</w:t>
            </w:r>
            <w:r w:rsidRPr="00837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432AA" w:rsidTr="0042630C">
        <w:tc>
          <w:tcPr>
            <w:tcW w:w="675" w:type="dxa"/>
          </w:tcPr>
          <w:p w:rsidR="00E432AA" w:rsidRPr="0083748F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48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E432AA" w:rsidRPr="0083748F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развития МБОУ «Гимназия №1» на 2021-2026</w:t>
            </w:r>
            <w:r w:rsidRPr="008374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432AA" w:rsidTr="0042630C">
        <w:tc>
          <w:tcPr>
            <w:tcW w:w="675" w:type="dxa"/>
          </w:tcPr>
          <w:p w:rsidR="00E432AA" w:rsidRPr="00C264F3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655" w:type="dxa"/>
          </w:tcPr>
          <w:p w:rsidR="00E432AA" w:rsidRPr="00C264F3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</w:rPr>
              <w:t xml:space="preserve">Основные мероприятия  по реализации программы развития </w:t>
            </w:r>
            <w:r>
              <w:rPr>
                <w:rFonts w:ascii="Times New Roman" w:hAnsi="Times New Roman" w:cs="Times New Roman"/>
                <w:sz w:val="28"/>
              </w:rPr>
              <w:t>гимназии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432AA" w:rsidTr="0042630C">
        <w:tc>
          <w:tcPr>
            <w:tcW w:w="675" w:type="dxa"/>
          </w:tcPr>
          <w:p w:rsidR="00E432AA" w:rsidRPr="00C264F3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E432AA" w:rsidRPr="00C264F3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 развития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432AA" w:rsidTr="0042630C">
        <w:tc>
          <w:tcPr>
            <w:tcW w:w="675" w:type="dxa"/>
          </w:tcPr>
          <w:p w:rsidR="00E432AA" w:rsidRPr="00C264F3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655" w:type="dxa"/>
          </w:tcPr>
          <w:p w:rsidR="00E432AA" w:rsidRDefault="00E432AA" w:rsidP="0042630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4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Модель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пускника МБОУ «Гимназия №1</w:t>
            </w:r>
            <w:r w:rsidRPr="00C264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432AA" w:rsidTr="0042630C">
        <w:tc>
          <w:tcPr>
            <w:tcW w:w="675" w:type="dxa"/>
          </w:tcPr>
          <w:p w:rsidR="00E432AA" w:rsidRPr="00C264F3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E432AA" w:rsidRPr="00C264F3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>Критерии и пока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 оценки деятельности гимназии</w:t>
            </w:r>
            <w:r w:rsidRPr="00C264F3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развития</w:t>
            </w: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432AA" w:rsidTr="0042630C">
        <w:tc>
          <w:tcPr>
            <w:tcW w:w="675" w:type="dxa"/>
          </w:tcPr>
          <w:p w:rsidR="00E432AA" w:rsidRPr="00592A00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0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E432AA" w:rsidRPr="00592A00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A00">
              <w:rPr>
                <w:rFonts w:ascii="Times New Roman" w:hAnsi="Times New Roman" w:cs="Times New Roman"/>
                <w:sz w:val="28"/>
                <w:szCs w:val="28"/>
              </w:rPr>
              <w:t>Система мер по минимизации рисков реализации программы</w:t>
            </w:r>
          </w:p>
          <w:p w:rsidR="00E432AA" w:rsidRPr="00592A00" w:rsidRDefault="00E432AA" w:rsidP="004263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432AA" w:rsidRPr="005547E7" w:rsidRDefault="00E432AA" w:rsidP="004263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E432AA" w:rsidRDefault="00E432AA" w:rsidP="00E4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AA" w:rsidRPr="00A43CD9" w:rsidRDefault="00E432AA" w:rsidP="00E4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A43CD9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E432AA" w:rsidRDefault="00E432AA" w:rsidP="00E4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развития муниципального бюджетного общеобразовательного учреждения «Гимназия № 1»</w:t>
      </w:r>
    </w:p>
    <w:p w:rsidR="00E432AA" w:rsidRPr="00846D7B" w:rsidRDefault="00E432AA" w:rsidP="00E4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E432AA" w:rsidRDefault="00E432AA" w:rsidP="00E432AA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4"/>
        <w:gridCol w:w="6637"/>
      </w:tblGrid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spacing w:after="0"/>
              <w:jc w:val="both"/>
              <w:rPr>
                <w:sz w:val="28"/>
                <w:szCs w:val="28"/>
              </w:rPr>
            </w:pPr>
            <w:r w:rsidRPr="00846D7B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бюджетного общеобразовательног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учреждения «Гимназия № 1</w:t>
            </w:r>
            <w:r w:rsidRPr="00846D7B">
              <w:rPr>
                <w:rFonts w:ascii="Times New Roman" w:hAnsi="Times New Roman" w:cs="Times New Roman"/>
                <w:sz w:val="28"/>
                <w:szCs w:val="28"/>
              </w:rPr>
              <w:t>» города Нижневартовска</w:t>
            </w:r>
            <w:bookmarkStart w:id="0" w:name="_GoBack"/>
            <w:bookmarkEnd w:id="0"/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послужившие основанием для разработки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№273-ФЗ «Об образовании в Российской Федерации»</w:t>
            </w:r>
          </w:p>
          <w:p w:rsidR="00E432AA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03.09.2018г. №10)</w:t>
            </w:r>
          </w:p>
          <w:p w:rsidR="00E432AA" w:rsidRPr="00C86247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247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№1642</w:t>
            </w:r>
          </w:p>
          <w:p w:rsidR="00E432AA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82D">
              <w:rPr>
                <w:rFonts w:ascii="Times New Roman" w:hAnsi="Times New Roman" w:cs="Times New Roman"/>
                <w:sz w:val="28"/>
                <w:szCs w:val="28"/>
              </w:rPr>
              <w:t xml:space="preserve">   Указ Президента РФ от 29.05. 2017 г. N 240 «Об объявлении в Российской Федерации Десятилетия детства»</w:t>
            </w:r>
          </w:p>
          <w:p w:rsidR="00E432AA" w:rsidRPr="004B5026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    </w:t>
            </w:r>
            <w:proofErr w:type="gramStart"/>
            <w:r w:rsidRPr="004B5026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развития воспитания в Российской Федерации на период до 2025 года, утвержденная распоряжением Правительства РФ от 29.05. 2015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B5026">
              <w:rPr>
                <w:rFonts w:ascii="Times New Roman" w:hAnsi="Times New Roman" w:cs="Times New Roman"/>
                <w:sz w:val="28"/>
                <w:szCs w:val="28"/>
              </w:rPr>
              <w:t>996-р г.)</w:t>
            </w:r>
            <w:proofErr w:type="gramEnd"/>
          </w:p>
          <w:p w:rsidR="00E432AA" w:rsidRPr="00EE280B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06.10.2009 №373</w:t>
            </w:r>
          </w:p>
          <w:p w:rsidR="00E432AA" w:rsidRPr="00EE280B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17.12.2010 №1879</w:t>
            </w:r>
          </w:p>
          <w:p w:rsidR="00E432AA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  Федеральный государственный образовательный стандарт среднего (полного) общего образования, утвержденный приказом </w:t>
            </w:r>
            <w:proofErr w:type="spellStart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EE280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17.05.2012 №413</w:t>
            </w:r>
          </w:p>
          <w:p w:rsidR="00E432AA" w:rsidRPr="002B73C8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3C8">
              <w:rPr>
                <w:rFonts w:ascii="Times New Roman" w:hAnsi="Times New Roman" w:cs="Times New Roman"/>
                <w:sz w:val="28"/>
                <w:szCs w:val="28"/>
              </w:rPr>
              <w:t xml:space="preserve">    Устав гимназии</w:t>
            </w:r>
          </w:p>
          <w:p w:rsidR="00E432AA" w:rsidRPr="00846D7B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Разработчики п</w:t>
            </w:r>
            <w:r w:rsidRPr="00846D7B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337DB8" w:rsidRDefault="00E432AA" w:rsidP="0042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гимназии, члены профсоюзной организации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337DB8" w:rsidRDefault="00E432AA" w:rsidP="0042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гимназии, педагогический коллектив, обучающиеся, родители (законные представители), социальные партнеры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</w:t>
            </w:r>
            <w:r w:rsidRPr="00D2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оздание на основе партнерства всех субъектов образования (обучающихся, учителей, администрации школы, родителей)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 также на основе взаимодействия с социальными партнерами</w:t>
            </w:r>
            <w:r w:rsidRPr="00CE5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</w:t>
            </w:r>
            <w:r w:rsidRPr="00D2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вий для самореализации  обучающихся</w:t>
            </w:r>
            <w:r w:rsidRPr="00CE5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 врем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после обучения, социализации и адаптации</w:t>
            </w:r>
            <w:r w:rsidRPr="00CE5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экономическим реалиям.</w:t>
            </w:r>
          </w:p>
          <w:p w:rsidR="00E432AA" w:rsidRPr="00A1616D" w:rsidRDefault="00E432AA" w:rsidP="0042630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Создание условий для достижения целевых показателей национальных проектов </w:t>
            </w:r>
            <w:r w:rsidRPr="004B33A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33AA">
              <w:rPr>
                <w:rFonts w:ascii="Roboto Condensed" w:eastAsia="Times New Roman" w:hAnsi="Roboto Condensed" w:cs="Times New Roman"/>
                <w:sz w:val="28"/>
                <w:szCs w:val="28"/>
              </w:rPr>
              <w:t>федеральный проект «Современная школа», федеральный проект «Успех каждого ребенка», федеральный проект «Поддержка семей, имеющих детей», федеральный проект «Цифровая образовательная среда», федеральный проект «Учитель будущего»)</w:t>
            </w:r>
            <w:r>
              <w:rPr>
                <w:rFonts w:ascii="Roboto Condensed" w:eastAsia="Times New Roman" w:hAnsi="Roboto Condensed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компетентности образовательной организации. 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4E5191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оздать условия</w:t>
            </w:r>
            <w:r w:rsidRPr="004E51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 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гимназистами 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качественного образования в соответствии с ФГОС</w:t>
            </w:r>
            <w:r w:rsidRPr="004E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 </w:t>
            </w:r>
            <w:r w:rsidRPr="000F0D1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способствующего развитию и социализации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детей: одаренных, обычных, нуждающихся в коррекции, - с учетом их склонностей и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2AA" w:rsidRPr="004E5191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2.Совершенствовать гимназическое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единое образовательное пространство на основе его </w:t>
            </w:r>
            <w:proofErr w:type="spellStart"/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полифункциональности</w:t>
            </w:r>
            <w:proofErr w:type="spellEnd"/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информатизации;</w:t>
            </w:r>
          </w:p>
          <w:p w:rsidR="00E432AA" w:rsidRPr="004E5191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3.Разработать и реализовать целевые проекты, обеспечивающие активное участие </w:t>
            </w:r>
            <w:r w:rsidRPr="00D23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субъектов образования (обучающихся, учителей, администрации школы, родителей)</w:t>
            </w:r>
            <w:r w:rsidRPr="00CE5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жизни гимназии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2AA" w:rsidRPr="004E5191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4.У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креплять физическое и психическое здоровье;</w:t>
            </w:r>
          </w:p>
          <w:p w:rsidR="00E432AA" w:rsidRPr="004E5191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социально и профессионально 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ориентированную творческую личность, готовую взять на себя ответственность за своё будущее и судьбу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32AA" w:rsidRPr="000F0D1F" w:rsidRDefault="00E432AA" w:rsidP="0042630C">
            <w:pPr>
              <w:numPr>
                <w:ilvl w:val="0"/>
                <w:numId w:val="5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5.Д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тигнуть высокого уровня 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преподавания на основе передовых образовательных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ий, организации работы городского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форсайт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ентра, системы наставничества и внедрения новой системы оценки качества образования обучающихся в соответствии со стандартами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PISA</w:t>
            </w:r>
            <w:r w:rsidRPr="004E5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32AA" w:rsidRDefault="00E432AA" w:rsidP="004263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Default="00E432AA" w:rsidP="0042630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2021-2026 гг.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846D7B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</w:t>
            </w:r>
            <w:r w:rsidRPr="00846D7B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75543E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Подготовительный этап</w:t>
            </w:r>
          </w:p>
          <w:p w:rsidR="00E432AA" w:rsidRPr="0075543E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(сентябрь 2020 г. – декабрь 2020 г.):</w:t>
            </w:r>
          </w:p>
          <w:p w:rsidR="00E432AA" w:rsidRPr="0075543E" w:rsidRDefault="00E432AA" w:rsidP="0042630C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запросов обучающихся, родителей и потребностей социума;</w:t>
            </w:r>
          </w:p>
          <w:p w:rsidR="00E432AA" w:rsidRPr="0075543E" w:rsidRDefault="00E432AA" w:rsidP="0042630C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состояния школы;</w:t>
            </w:r>
          </w:p>
          <w:p w:rsidR="00E432AA" w:rsidRPr="0075543E" w:rsidRDefault="00E432AA" w:rsidP="0042630C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целевое изучение государственных документов, в которых обозначены направления развития современного образования;</w:t>
            </w:r>
          </w:p>
          <w:p w:rsidR="00E432AA" w:rsidRPr="0075543E" w:rsidRDefault="00E432AA" w:rsidP="0042630C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5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программы развития школы.</w:t>
            </w:r>
          </w:p>
          <w:p w:rsidR="00E432AA" w:rsidRPr="000F7D02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Организационный этап</w:t>
            </w:r>
          </w:p>
          <w:p w:rsidR="00E432AA" w:rsidRPr="000F7D02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(январь 2021 г. – август 2022 г.):</w:t>
            </w:r>
          </w:p>
          <w:p w:rsidR="00E432AA" w:rsidRPr="000F7D02" w:rsidRDefault="00E432AA" w:rsidP="0042630C">
            <w:pPr>
              <w:numPr>
                <w:ilvl w:val="0"/>
                <w:numId w:val="9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корректировка программы развития;</w:t>
            </w:r>
          </w:p>
          <w:p w:rsidR="00E432AA" w:rsidRPr="000F7D02" w:rsidRDefault="00E432AA" w:rsidP="0042630C">
            <w:pPr>
              <w:numPr>
                <w:ilvl w:val="0"/>
                <w:numId w:val="9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организация работы рабочих групп по направлениям программы;</w:t>
            </w:r>
          </w:p>
          <w:p w:rsidR="00E432AA" w:rsidRPr="000F7D02" w:rsidRDefault="00E432AA" w:rsidP="0042630C">
            <w:pPr>
              <w:numPr>
                <w:ilvl w:val="0"/>
                <w:numId w:val="10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начало внедрения подпрограмм программы развития по 5 стратегическим линиям: «Современная гимназия», «Успех каждого ребенка» «Учитель будущего», «Цифровая образовательная среда», «Гимназия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общий дом»;</w:t>
            </w:r>
          </w:p>
          <w:p w:rsidR="00E432AA" w:rsidRPr="000F7D02" w:rsidRDefault="00E432AA" w:rsidP="0042630C">
            <w:pPr>
              <w:numPr>
                <w:ilvl w:val="0"/>
                <w:numId w:val="10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группы мониторинга образовательной деятельности;</w:t>
            </w:r>
          </w:p>
          <w:p w:rsidR="00E432AA" w:rsidRPr="000F7D02" w:rsidRDefault="00E432AA" w:rsidP="0042630C">
            <w:pPr>
              <w:numPr>
                <w:ilvl w:val="0"/>
                <w:numId w:val="10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по укреплению материально-технической базы и модернизации образовательного и воспитательного процесса гимназии.</w:t>
            </w:r>
          </w:p>
          <w:p w:rsidR="00E432AA" w:rsidRPr="00BD65B0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Этап реализации (сентябрь 2022 г. – август 2026 г.):</w:t>
            </w:r>
          </w:p>
          <w:p w:rsidR="00E432AA" w:rsidRPr="00BD65B0" w:rsidRDefault="00E432AA" w:rsidP="0042630C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цели и задач программы развития и её подпрограмм по направлениям;</w:t>
            </w:r>
          </w:p>
          <w:p w:rsidR="00E432AA" w:rsidRPr="00BD65B0" w:rsidRDefault="00E432AA" w:rsidP="0042630C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промежуточные мониторинги и анализы реализации программы развития;</w:t>
            </w:r>
          </w:p>
          <w:p w:rsidR="00E432AA" w:rsidRPr="00BD65B0" w:rsidRDefault="00E432AA" w:rsidP="0042630C">
            <w:pPr>
              <w:numPr>
                <w:ilvl w:val="0"/>
                <w:numId w:val="11"/>
              </w:numPr>
              <w:shd w:val="clear" w:color="auto" w:fill="FFFFFF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65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продолжение работы по укреплению материально-технической базы и модернизации образовательного и воспитательного процесса гимназии.</w:t>
            </w:r>
          </w:p>
          <w:p w:rsidR="00E432AA" w:rsidRPr="00E66D41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6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Завершающий этап</w:t>
            </w:r>
          </w:p>
          <w:p w:rsidR="00E432AA" w:rsidRPr="00E66D41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6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(сентябрь 2026 г. - декабрь 2026 г.):</w:t>
            </w:r>
          </w:p>
          <w:p w:rsidR="00E432AA" w:rsidRPr="00E66D41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6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деятельности гимназии в условиях выполнения программы развития с целью корректировки дальнейшей реализации программы.</w:t>
            </w:r>
          </w:p>
          <w:p w:rsidR="00E432AA" w:rsidRPr="00A27E59" w:rsidRDefault="00E432AA" w:rsidP="0042630C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780DA9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Механизм реализации</w:t>
            </w:r>
          </w:p>
          <w:p w:rsidR="00E432AA" w:rsidRPr="00780DA9" w:rsidRDefault="00E432AA" w:rsidP="0042630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A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A27E59" w:rsidRDefault="00E432AA" w:rsidP="0042630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415C8D">
              <w:rPr>
                <w:rFonts w:ascii="Times New Roman" w:hAnsi="Times New Roman" w:cs="Times New Roman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C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 </w:t>
            </w:r>
            <w:r w:rsidRPr="00415C8D">
              <w:rPr>
                <w:rFonts w:ascii="Times New Roman" w:hAnsi="Times New Roman" w:cs="Times New Roman"/>
                <w:sz w:val="28"/>
                <w:szCs w:val="28"/>
              </w:rPr>
              <w:t>основным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C8D">
              <w:rPr>
                <w:rFonts w:ascii="Times New Roman" w:hAnsi="Times New Roman" w:cs="Times New Roman"/>
                <w:sz w:val="28"/>
                <w:szCs w:val="28"/>
              </w:rPr>
              <w:t>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(стратегическим линиям)</w:t>
            </w:r>
            <w:r w:rsidRPr="00415C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«Современная гимназия», «Успех каждого ребенка» «Учитель будущего», «Цифровая образовательная среда», «Гимназия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7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общий дом</w:t>
            </w:r>
            <w:r w:rsidRPr="0000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 w:rsidRPr="00E66D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Основным инструментом достижения цели станет внедрение проектного управления. То есть развитие системы управления гимназией будет осуществляться посредством разработки и реализации проектов и программ в рамках стратегических линий», а также через развитие государственно-общественного управления, социального партнерства, внедрение новых технологий в образовательный и воспитательный процесс.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780DA9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5773D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результатов государственной итоговой аттестации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9-ых и 11-ых классах.</w:t>
            </w:r>
          </w:p>
          <w:p w:rsidR="00E432AA" w:rsidRPr="005773D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 Рост показателей результативности участия обучающихся в городских, региональных и всероссийских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олимпиадах и конкурсах.</w:t>
            </w:r>
          </w:p>
          <w:p w:rsidR="00E432AA" w:rsidRPr="005773D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единого </w:t>
            </w:r>
            <w:proofErr w:type="spellStart"/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смыслообразующего</w:t>
            </w:r>
            <w:proofErr w:type="spellEnd"/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образовательно-воспитательного пространства гимназии, объединяющего обучающихся, выпускников, педагогов, социальных партнеров, друзей гимназии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32AA" w:rsidRPr="005773D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 Первые позиции в рейтинге городских </w:t>
            </w:r>
            <w:r w:rsidRPr="00577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общеобразовательных школ, в региональном рейтинге  образовательных организаций.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1F652F">
              <w:rPr>
                <w:sz w:val="28"/>
              </w:rPr>
              <w:t> </w:t>
            </w:r>
            <w:r w:rsidRPr="001F652F">
              <w:rPr>
                <w:rFonts w:ascii="Times New Roman" w:hAnsi="Times New Roman" w:cs="Times New Roman"/>
                <w:sz w:val="28"/>
              </w:rPr>
              <w:t>Создание системы сопровождения  одаренных детей и обучающихся, имеющих пробелы в знаниях.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Охват 90% обучающихся  основного общего и среднего общего образования гимназии обновленными программами по предметной области «Технология» к 2024 году.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менее 80 % выпускников 9-ых классов в профильные 10-е классы гимназии.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Развитие образовательного пространства гимназии посредством реализации идей ежегодного конкурса среди педагогов, обучающихся 7-11 классов и родителей на лучшие идеи по преобразованию гимназической образовательной среды.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 Разработка и реализация </w:t>
            </w:r>
            <w:proofErr w:type="gramStart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внутренней системы оценки качества образования</w:t>
            </w:r>
            <w:proofErr w:type="gramEnd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гимназии (ВСОКОГ).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 Организация ежегодного мониторинга  способности обучающихся 4-8 классов к применению теоретических знаний на практике (проверка функциональной грамотности по аналогии с международным исследованием 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PISA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TIMSS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PIRLS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к 2023 году в рамках </w:t>
            </w:r>
            <w:proofErr w:type="gramStart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внутренней системы оценки качества образования</w:t>
            </w:r>
            <w:proofErr w:type="gramEnd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гимназии (ВСОКОГ).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 Совершенствование партнерских отношений МБОУ «Гимназия №1» с организациями высшего, среднего и дополнительного образования, другими социальными партнерами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12. Формирование у педагогов </w:t>
            </w:r>
            <w:proofErr w:type="gramStart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отношения</w:t>
            </w:r>
            <w:proofErr w:type="gramEnd"/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достижениям обучающихся, как к личным профессиональным результатам.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 Обновление программам по предметной области «Технология» к 2024 году;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 Модернизация технической оснащенности кабинетов, наглядных пособий, демонстрационного и лабораторного оборудования, всей образовательной среды гимназии.</w:t>
            </w:r>
          </w:p>
          <w:p w:rsidR="00E432AA" w:rsidRPr="001F65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15. </w:t>
            </w:r>
            <w:proofErr w:type="gramStart"/>
            <w:r w:rsidRPr="001F65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Внедрение на все уровни обучения 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образовательных программ, ориентированных на освоение обучающимися компьютерных технологий, робототехники, 3D моделирования и </w:t>
            </w:r>
            <w:proofErr w:type="spell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прототипирования</w:t>
            </w:r>
            <w:proofErr w:type="spellEnd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сетевого взаимодействия, привлечение к сотрудничеству специалистов  из других сфер: студентов, аспирантов и специалистов из реального сектора экономики (реализация проекта организации внеурочной деятельности обучающихся по дополнительным общеобразовательным </w:t>
            </w:r>
            <w:r w:rsidRPr="001F652F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 xml:space="preserve">программам технической направленности «ДОТЯНУТЬСЯ ДО СИРИУСА» в </w:t>
            </w:r>
            <w:proofErr w:type="spellStart"/>
            <w:r w:rsidRPr="001F652F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соответствиии</w:t>
            </w:r>
            <w:proofErr w:type="spellEnd"/>
            <w:r w:rsidRPr="001F652F"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 xml:space="preserve"> с планом мероприятий проекта)</w:t>
            </w:r>
            <w:r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  <w:t>.</w:t>
            </w:r>
            <w:proofErr w:type="gramEnd"/>
          </w:p>
          <w:p w:rsidR="00E432AA" w:rsidRPr="001F652F" w:rsidRDefault="00E432AA" w:rsidP="0042630C">
            <w:pPr>
              <w:spacing w:after="0"/>
              <w:ind w:left="-28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16. Ранняя профориентация обучающихся посредством организации участия обучающихся в проекте «Билет в будущее», проектов на </w:t>
            </w:r>
            <w:proofErr w:type="spell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онлайн-платформе</w:t>
            </w:r>
            <w:proofErr w:type="spellEnd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32AA" w:rsidRPr="001F652F" w:rsidRDefault="00E432AA" w:rsidP="0042630C">
            <w:pPr>
              <w:spacing w:after="0"/>
              <w:ind w:left="-28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17. Охват не менее 80 % </w:t>
            </w:r>
            <w:proofErr w:type="gram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 МБОУ «Гимназия №1» дополнительным образованием, в том числе вовлечение не менее 25% в обучение по дополнительным образовательным программам технической и естественнонаучной  направленности и в проектную деятельность к 2024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32AA" w:rsidRPr="00B97E9A" w:rsidRDefault="00E432AA" w:rsidP="0042630C">
            <w:pPr>
              <w:spacing w:after="0"/>
              <w:ind w:left="-28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9A">
              <w:rPr>
                <w:rFonts w:ascii="Times New Roman" w:hAnsi="Times New Roman" w:cs="Times New Roman"/>
                <w:sz w:val="28"/>
                <w:szCs w:val="28"/>
              </w:rPr>
              <w:t xml:space="preserve">18. Охват проектной деятельностью не менее 65 % </w:t>
            </w:r>
            <w:proofErr w:type="gramStart"/>
            <w:r w:rsidRPr="00B97E9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97E9A">
              <w:rPr>
                <w:rFonts w:ascii="Times New Roman" w:hAnsi="Times New Roman" w:cs="Times New Roman"/>
                <w:sz w:val="28"/>
                <w:szCs w:val="28"/>
              </w:rPr>
              <w:t xml:space="preserve"> МБОУ «Гимназия №1» к 2024 году.</w:t>
            </w:r>
          </w:p>
          <w:p w:rsidR="00E432AA" w:rsidRPr="00B97E9A" w:rsidRDefault="00E432AA" w:rsidP="0042630C">
            <w:pPr>
              <w:spacing w:after="0"/>
              <w:ind w:left="-28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9A">
              <w:rPr>
                <w:rFonts w:ascii="Times New Roman" w:hAnsi="Times New Roman" w:cs="Times New Roman"/>
                <w:sz w:val="28"/>
                <w:szCs w:val="28"/>
              </w:rPr>
              <w:t>19.  Создание не менее 1 детского общественного объединения на базе гимназии к 2022 году.</w:t>
            </w:r>
          </w:p>
          <w:p w:rsidR="00E432AA" w:rsidRPr="00B97E9A" w:rsidRDefault="00E432AA" w:rsidP="0042630C">
            <w:pPr>
              <w:spacing w:after="0"/>
              <w:ind w:left="-284"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9A">
              <w:rPr>
                <w:rFonts w:ascii="Times New Roman" w:hAnsi="Times New Roman" w:cs="Times New Roman"/>
                <w:sz w:val="28"/>
                <w:szCs w:val="28"/>
              </w:rPr>
              <w:t>20.  Подготовка не менее 7 участников регионального этапа, не менее  4 участников заключительного этапа всероссийской олимпиады школьников к 2023 году.</w:t>
            </w:r>
          </w:p>
          <w:p w:rsidR="00E432AA" w:rsidRPr="006C7CE0" w:rsidRDefault="00E432AA" w:rsidP="0042630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9A">
              <w:rPr>
                <w:rFonts w:ascii="Times New Roman" w:hAnsi="Times New Roman" w:cs="Times New Roman"/>
                <w:sz w:val="28"/>
                <w:szCs w:val="28"/>
              </w:rPr>
              <w:t>21. Оздоровление не менее 900 детей в пришкольном лагере к 2026 году.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E9A">
              <w:rPr>
                <w:rFonts w:ascii="Times New Roman" w:eastAsia="Times New Roman" w:hAnsi="Times New Roman" w:cs="Times New Roman"/>
                <w:sz w:val="28"/>
                <w:szCs w:val="28"/>
              </w:rPr>
              <w:t>22. Ежегодное  повышение квалификации с учетом  профессиональных дефицитов и интересов, а также требований работодателя, не менее 33 % от общего числа педагогов.</w:t>
            </w:r>
          </w:p>
          <w:p w:rsidR="00E432AA" w:rsidRPr="00C217E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 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Независимая оценка профессиональной 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квалификации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не менее 10 % педагогических работников к концу 2024 года; </w:t>
            </w:r>
          </w:p>
          <w:p w:rsidR="00E432AA" w:rsidRPr="00C217E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24. 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уровня профессионального мастерства в форматах непрерывного образования, направленного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 на улучшение результатов обучающихся в международных исследованиях качества образования (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PISA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TIMSS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PIRLS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), 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50 % от общего числа педагогических работников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32AA" w:rsidRPr="00E16151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 Аттестация к 2024 году на первую и высшую квалификационную категорию не менее 90 %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32AA" w:rsidRPr="00E16151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6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 Подготовка нормативных документов для аттестации на соответствие занимаемой должности заместителей директора в январе 2020 года.</w:t>
            </w:r>
          </w:p>
          <w:p w:rsidR="00E432AA" w:rsidRPr="00115CFB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 Организация практики на базе МБОУ «Гимназия №1» не менее 8 студентов-филологов ФГБОУ ВО «</w:t>
            </w:r>
            <w:proofErr w:type="spellStart"/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государственный университет» ежегодно.</w:t>
            </w:r>
          </w:p>
          <w:p w:rsidR="00E432AA" w:rsidRPr="00115CFB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28. </w:t>
            </w:r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 xml:space="preserve">ежегодная разработка и реализация программы деятельности </w:t>
            </w:r>
            <w:proofErr w:type="spellStart"/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>форсайт-центра</w:t>
            </w:r>
            <w:proofErr w:type="spellEnd"/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 xml:space="preserve"> «Современная школа (русский язык и литература)».</w:t>
            </w:r>
          </w:p>
          <w:p w:rsidR="00E432AA" w:rsidRPr="00115CFB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 xml:space="preserve">29. Разработка программы наставничества для педагогических работников до 35 лет до мая 2021 года в соответствии с методическими рекомендациями 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по организации работы по поддержке и сопровождению педагогических работников в возрасте до 35 лет на основе реализации методологии наставничества (в рамках регионального проекта «Учитель будущего» национального проекта «Образование»)</w:t>
            </w:r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2AA" w:rsidRPr="00115CFB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>30. </w:t>
            </w:r>
            <w:proofErr w:type="gramStart"/>
            <w:r w:rsidRPr="00115CFB">
              <w:rPr>
                <w:rFonts w:ascii="Times New Roman" w:eastAsia="Times New Roman" w:hAnsi="Times New Roman"/>
                <w:sz w:val="28"/>
                <w:szCs w:val="28"/>
              </w:rPr>
              <w:t>Ежегодное обновление банка данных педагогических работников в возрасте до 35 лет).</w:t>
            </w:r>
            <w:proofErr w:type="gramEnd"/>
          </w:p>
          <w:p w:rsidR="00E432AA" w:rsidRPr="00115CFB" w:rsidRDefault="00E432AA" w:rsidP="0042630C">
            <w:pPr>
              <w:pStyle w:val="Default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5CFB">
              <w:rPr>
                <w:rFonts w:eastAsia="Times New Roman"/>
                <w:sz w:val="28"/>
                <w:szCs w:val="28"/>
              </w:rPr>
              <w:t>31. </w:t>
            </w:r>
            <w:proofErr w:type="gramStart"/>
            <w:r w:rsidRPr="00115CFB">
              <w:rPr>
                <w:rFonts w:eastAsia="Times New Roman"/>
                <w:color w:val="auto"/>
                <w:sz w:val="28"/>
                <w:szCs w:val="28"/>
              </w:rPr>
              <w:t>Разработка программы наставничества</w:t>
            </w:r>
            <w:r w:rsidRPr="00115CFB">
              <w:rPr>
                <w:rFonts w:eastAsia="Times New Roman"/>
                <w:sz w:val="28"/>
                <w:szCs w:val="28"/>
              </w:rPr>
              <w:t xml:space="preserve"> для обучающихся</w:t>
            </w:r>
            <w:r w:rsidRPr="00115CFB">
              <w:rPr>
                <w:rFonts w:eastAsia="Times New Roman"/>
                <w:color w:val="auto"/>
                <w:sz w:val="28"/>
                <w:szCs w:val="28"/>
              </w:rPr>
              <w:t xml:space="preserve"> до мая 2021 года</w:t>
            </w:r>
            <w:r w:rsidRPr="00115CFB">
              <w:t xml:space="preserve"> </w:t>
            </w:r>
            <w:r w:rsidRPr="00115CFB">
              <w:rPr>
                <w:rFonts w:eastAsia="Times New Roman"/>
                <w:sz w:val="28"/>
                <w:szCs w:val="28"/>
              </w:rPr>
              <w:t>в соответствии с</w:t>
            </w:r>
            <w:r w:rsidRPr="00115CFB">
              <w:t xml:space="preserve"> </w:t>
            </w:r>
            <w:r w:rsidRPr="00115CFB">
              <w:rPr>
                <w:sz w:val="28"/>
                <w:szCs w:val="28"/>
              </w:rPr>
              <w:t xml:space="preserve">методологией (целевой моделью) наставничества обучающихся для организаций, осуществляющих образовательную деятельность по общеобразовательным, дополнительным </w:t>
            </w:r>
            <w:r w:rsidRPr="00115CFB">
              <w:rPr>
                <w:sz w:val="28"/>
                <w:szCs w:val="28"/>
              </w:rPr>
              <w:lastRenderedPageBreak/>
      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 (</w:t>
            </w:r>
            <w:r w:rsidRPr="00115CFB">
              <w:rPr>
                <w:rFonts w:eastAsiaTheme="minorHAnsi"/>
                <w:sz w:val="28"/>
                <w:szCs w:val="28"/>
                <w:lang w:eastAsia="en-US"/>
              </w:rPr>
              <w:t>распоряжение Министерства Просвещения Российской Федерации от 25.12.2019 № Р-145).</w:t>
            </w:r>
            <w:proofErr w:type="gramEnd"/>
          </w:p>
          <w:p w:rsidR="00E432AA" w:rsidRPr="00115CFB" w:rsidRDefault="00E432AA" w:rsidP="0042630C">
            <w:pPr>
              <w:pStyle w:val="Default"/>
              <w:spacing w:line="276" w:lineRule="auto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115CFB">
              <w:rPr>
                <w:rFonts w:eastAsiaTheme="minorHAnsi"/>
                <w:sz w:val="28"/>
                <w:szCs w:val="28"/>
                <w:lang w:eastAsia="en-US"/>
              </w:rPr>
              <w:t xml:space="preserve">32. Участие </w:t>
            </w:r>
            <w:r w:rsidRPr="00115CFB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в конкурсах профессионального мастерства, учитываемых в процессе аттестации учителей на квалификационную категорию по новым должностям (старший учитель, ведущий учитель), </w:t>
            </w:r>
            <w:r w:rsidRPr="00115CFB">
              <w:rPr>
                <w:rFonts w:eastAsiaTheme="minorHAnsi"/>
                <w:sz w:val="28"/>
                <w:szCs w:val="28"/>
                <w:lang w:eastAsia="en-US"/>
              </w:rPr>
              <w:t>не менее 5 педагогических работников до 2025 года</w:t>
            </w:r>
            <w:r w:rsidRPr="00115CFB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</w:t>
            </w:r>
          </w:p>
          <w:p w:rsidR="00E432AA" w:rsidRPr="00115CFB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 Учет проектных форм работы с </w:t>
            </w:r>
            <w:proofErr w:type="gramStart"/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программе внутренней системы оценки качества образования гимназии (ВСОКОГ).</w:t>
            </w:r>
          </w:p>
          <w:p w:rsidR="00E432AA" w:rsidRPr="00862938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>34. </w:t>
            </w:r>
            <w:proofErr w:type="gramStart"/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Ежегодное проведение 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Фестиваля уроков педагогов – наставников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Магистротория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 xml:space="preserve"> (девиз –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Verba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magistri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(«Слова учителя» лат.) и Фестиваля 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уроков молодых педагогов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Ювенистория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»  (девиз - 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Iuvenis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dico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» («Дайте слово молодым!» лат.).</w:t>
            </w:r>
            <w:proofErr w:type="gramEnd"/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35. </w:t>
            </w:r>
            <w:r w:rsidRPr="000F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скорости Интернет-соединения не менее 100 Мб/</w:t>
            </w:r>
            <w:proofErr w:type="gramStart"/>
            <w:r w:rsidRPr="000F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F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F1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2021 года.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 Модернизация официального сайта МБОУ «Гимназия №1» до февраля 2021 года.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37. Формирование цифрового образовательного профиля и индивидуального плана обучения с использованием федеральной  информационно-сервисной платформы цифровой образовательной среды к началу 2025 года для 90 % </w:t>
            </w:r>
            <w:proofErr w:type="gramStart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 Контроль наличия личного кабинета «Образование» на Едином портале государственных услуг (ЕПГУ), который обеспечивает фиксацию образовательных результатов, просмотр индивидуального плана обучения, доступ к цифровому образовательному профилю, включающему в себя сервисы по получению образовательных услуг и государственных услуг в сфере образования в электронной форме, у 70 % обучающихся.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39. Повышение квалификации в цифровой форме с 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использованием информационного ресурса «одного окна» 50% педагогических работников к концу 2024 года.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 Рост компетентности родителей в решении задач образования и воспитания школьников.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 Внедрение проектов кулуарного обучения.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42. Сформированный  менталитет </w:t>
            </w:r>
            <w:proofErr w:type="spellStart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общегимназической</w:t>
            </w:r>
            <w:proofErr w:type="spellEnd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общности.</w:t>
            </w:r>
          </w:p>
          <w:p w:rsidR="00E432AA" w:rsidRPr="00D1092F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43. Формирование широкой </w:t>
            </w:r>
            <w:proofErr w:type="spellStart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окологимназической</w:t>
            </w:r>
            <w:proofErr w:type="spellEnd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среды из числа людей, объединенных общими ценностями (гимназисты, сотрудники гимназии, члены семей гимназистов, выпускники, социальные партнеры, друзья гимназии).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  <w:r w:rsidRPr="00D1092F">
              <w:t> 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до конца 2025 года не менее трех проектов, направленных на совершенствование образовательного пространства школы.</w:t>
            </w:r>
          </w:p>
          <w:p w:rsidR="00E432AA" w:rsidRDefault="00E432AA" w:rsidP="0042630C">
            <w:pPr>
              <w:shd w:val="clear" w:color="auto" w:fill="FFFFFF"/>
              <w:tabs>
                <w:tab w:val="right" w:pos="935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81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довлетворение запроса заказчика (родителей, обучающихся, органов управления 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на услуги дополнительного образования.</w:t>
            </w:r>
          </w:p>
          <w:p w:rsidR="00E432AA" w:rsidRPr="00A27E59" w:rsidRDefault="00E432AA" w:rsidP="0042630C">
            <w:pPr>
              <w:shd w:val="clear" w:color="auto" w:fill="FFFFFF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46.Подготовка к 2026 году не менее 10 рекомендаций студентам-филологам, проходившим практику в МБОУ «Гимназия №1» для работы в школах города.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B8597C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9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Управление реализацией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8597C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DB7226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B7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реализации программы:</w:t>
            </w:r>
          </w:p>
          <w:p w:rsidR="00E432AA" w:rsidRPr="00DB7226" w:rsidRDefault="00E432AA" w:rsidP="0042630C">
            <w:pPr>
              <w:numPr>
                <w:ilvl w:val="0"/>
                <w:numId w:val="12"/>
              </w:numPr>
              <w:shd w:val="clear" w:color="auto" w:fill="FFFFFF"/>
              <w:spacing w:after="0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B7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Управляющий совет школы - принятие нормативных документов по обеспечению выполнения Программы и </w:t>
            </w:r>
            <w:proofErr w:type="gramStart"/>
            <w:r w:rsidRPr="00DB7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DB7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ходом её реализации.</w:t>
            </w:r>
          </w:p>
          <w:p w:rsidR="00E432AA" w:rsidRPr="00A27E59" w:rsidRDefault="00E432AA" w:rsidP="0042630C">
            <w:pPr>
              <w:jc w:val="both"/>
              <w:rPr>
                <w:sz w:val="28"/>
                <w:szCs w:val="28"/>
                <w:highlight w:val="yellow"/>
              </w:rPr>
            </w:pPr>
            <w:r w:rsidRPr="00DB72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школы - оперативное управление внедрением программы.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B8597C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 оценки достижений результатов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9006F4" w:rsidRDefault="00E432AA" w:rsidP="0042630C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ежегодный рейтинг школы;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процент поступления выпускников в вузы;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средний балл ЕГЭ 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показатели промежуточной и итоговой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аличие механизма проведения оценки качества </w:t>
            </w:r>
            <w:proofErr w:type="spellStart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, в том числе ВСОКО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результаты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ежегодного мониторинга  способности обучающихся 4-8 классов к применению 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теоретических знаний на практике (проверка функциональной грамотности по аналогии с международным исследованием 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PISA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TIMSS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r w:rsidRPr="001F652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PIRLS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Pr="00746C41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C41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и функционирование системы учёта учебных и </w:t>
            </w:r>
            <w:proofErr w:type="spellStart"/>
            <w:r w:rsidRPr="00746C41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746C41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 обучающихся;</w:t>
            </w:r>
          </w:p>
          <w:p w:rsidR="00E432AA" w:rsidRPr="00746C41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разработанных и реализованных </w:t>
            </w:r>
            <w:r w:rsidRPr="00057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индивидуальных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маршрутов для одаренных детей и обучающихся, имеющих пробелы в знаниях</w:t>
            </w:r>
            <w:r w:rsidRPr="00BC12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C41">
              <w:rPr>
                <w:rFonts w:ascii="Times New Roman" w:hAnsi="Times New Roman" w:cs="Times New Roman"/>
                <w:sz w:val="28"/>
                <w:szCs w:val="28"/>
              </w:rPr>
              <w:t xml:space="preserve"> - увеличение количества победителей и призёров конкурсов, соревнований,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83CD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функционирование системы учёта </w:t>
            </w:r>
            <w:proofErr w:type="gramStart"/>
            <w:r w:rsidRPr="00A83C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83CDF">
              <w:rPr>
                <w:rFonts w:ascii="Times New Roman" w:hAnsi="Times New Roman" w:cs="Times New Roman"/>
                <w:sz w:val="28"/>
                <w:szCs w:val="28"/>
              </w:rPr>
              <w:t xml:space="preserve">, нуждающихся в коррекции </w:t>
            </w:r>
            <w:r w:rsidRPr="00A83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успеваемости и (или) поведения</w:t>
            </w:r>
            <w:r w:rsidRPr="00A83C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Pr="00746C41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7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реализация индивидуальных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маршрутов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обучающихся, имеющих пробелы в знаниях</w:t>
            </w:r>
            <w:r w:rsidRPr="00BC12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отсутствие</w:t>
            </w:r>
            <w:r w:rsidRPr="00A83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правонарушений и чрезвычайных происшествий с учениками и выпускниками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гимназии;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систем по </w:t>
            </w:r>
            <w:proofErr w:type="spellStart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  <w:proofErr w:type="spellEnd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образования;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- повышение количества выпускников, продолжающих обучение на специальностях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выбранного профиля;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доля выпускников 9-ых классов, продолживших обучение в профильных 10-ых классах гимназии;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обучающихся, участвующих в федеральном проекте «Билет в будущее»;</w:t>
            </w:r>
          </w:p>
          <w:p w:rsidR="00E432AA" w:rsidRPr="001372F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2FA">
              <w:rPr>
                <w:rFonts w:ascii="Times New Roman" w:hAnsi="Times New Roman" w:cs="Times New Roman"/>
                <w:sz w:val="28"/>
                <w:szCs w:val="28"/>
              </w:rPr>
              <w:t xml:space="preserve">- удовлетворённость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1372F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372FA">
              <w:rPr>
                <w:rFonts w:ascii="Times New Roman" w:hAnsi="Times New Roman" w:cs="Times New Roman"/>
                <w:sz w:val="28"/>
                <w:szCs w:val="28"/>
              </w:rPr>
              <w:t>щихся и их родителей системой внеурочной деятельности;</w:t>
            </w:r>
          </w:p>
          <w:p w:rsidR="00E432AA" w:rsidRPr="001372FA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37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соответствие программ факультативных и элективных курсов потребностям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13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372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хват </w:t>
            </w:r>
            <w:proofErr w:type="gram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образованием, в том числе вовлечение в обучение по дополнительным образовательным программам технической и естественнонаучной 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хват </w:t>
            </w:r>
            <w:proofErr w:type="gramStart"/>
            <w:r w:rsidRPr="001F65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проектной</w:t>
            </w:r>
            <w:r w:rsidRPr="001F652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количество педагогов, прошедших повышение квалификации;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006F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количество педагогов, имеющих высшую и первую квалификационные категории;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учителей - победителей, призеров и участников конкурсов;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-количество публикаций учителей 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обучающих семинаров, конференций, встреч и других мероприятий, проводимых на базе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2AA" w:rsidRPr="00C217EC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количество педагогов, принявших  участие в добровольной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>езависим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ой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 профессиональной квалификации; 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количество педагогов,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повысивших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C21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профессионального мастерства в форматах непрерывного образования, направленного</w:t>
            </w:r>
            <w:r w:rsidRPr="00C217EC">
              <w:rPr>
                <w:rFonts w:ascii="Times New Roman" w:eastAsia="Times New Roman" w:hAnsi="Times New Roman"/>
                <w:sz w:val="28"/>
                <w:szCs w:val="28"/>
              </w:rPr>
              <w:t xml:space="preserve"> на улучшение результатов обучающихся в международных исследованиях качества образования 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PISA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TIMSS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PIRLS</w:t>
            </w:r>
            <w:r w:rsidRPr="00E37DEA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е</w:t>
            </w:r>
            <w:r w:rsidRPr="00115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жегодное проведение 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Фестиваля уроков педагогов – наставников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Магистротория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 xml:space="preserve"> (девиз –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Verba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magistri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(«Слова учителя» лат.) и Фестиваля </w:t>
            </w:r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уроков молодых педагогов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Ювенистория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»  (девиз -  «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Iuvenis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5C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dico</w:t>
            </w:r>
            <w:proofErr w:type="spellEnd"/>
            <w:r w:rsidRPr="00115CFB">
              <w:rPr>
                <w:rFonts w:ascii="Times New Roman" w:hAnsi="Times New Roman" w:cs="Times New Roman"/>
                <w:sz w:val="28"/>
                <w:szCs w:val="28"/>
              </w:rPr>
              <w:t>» («Дайте слово молодым!» лат.)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студентов-филологов ФГБОУ ВО «</w:t>
            </w:r>
            <w:proofErr w:type="spellStart"/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Нижневартовский</w:t>
            </w:r>
            <w:proofErr w:type="spellEnd"/>
            <w:r w:rsidRPr="0011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прошедших практику на базе гимназии;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единиц современного </w:t>
            </w:r>
            <w:proofErr w:type="spellStart"/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 на одного учащегося;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- текущие и капитальные ремонты;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количество новых поступлений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библиотеку, </w:t>
            </w:r>
            <w:proofErr w:type="spellStart"/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медиатеку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432AA" w:rsidRDefault="00E432AA" w:rsidP="0042630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организация 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ежегодного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«Среда обитания»</w:t>
            </w:r>
            <w:r w:rsidRPr="001F6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среди педагогов, обучающихся 7-11 классов и родителей на лучшие идеи по преобразованию гимназической образовательной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(приказ об организации);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победителей и призёров конкурсов, соревнований, олимпиад спортивной </w:t>
            </w:r>
            <w:r w:rsidRPr="00900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- удовлетворенность учащихся и их родителей системой </w:t>
            </w:r>
            <w:proofErr w:type="spellStart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 в школе;</w:t>
            </w:r>
          </w:p>
          <w:p w:rsidR="00E432AA" w:rsidRPr="009006F4" w:rsidRDefault="00E432AA" w:rsidP="0042630C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пропущенных по болезни уроков в расчёте на одного учащегося;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- количество случаев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травматизма;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программа мероприятий </w:t>
            </w: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«Школа разумного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(наличие)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Положение конкурса по усовершенствованию образовательной среды </w:t>
            </w:r>
            <w:r w:rsidRPr="00746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«Среда обитания»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(наличие)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программа мероприятий </w:t>
            </w: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Pr="00746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«Вечный календарь (гимназические традиции)»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(наличие)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746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46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«Гимназия – наш общий дом» (образовательные и воспитательные проекты неформальной (кулуарной педагогики)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(наличие проектов);</w:t>
            </w:r>
          </w:p>
          <w:p w:rsidR="00E432AA" w:rsidRPr="009006F4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74A3">
              <w:rPr>
                <w:rFonts w:ascii="Times New Roman" w:hAnsi="Times New Roman" w:cs="Times New Roman"/>
                <w:sz w:val="28"/>
                <w:szCs w:val="28"/>
              </w:rPr>
              <w:t>Положение о награждении памятной медалью «Друг гимназии»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06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0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отзывы представителей общественности о работе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скорость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Интернет-соединения не менее 100 Мб/</w:t>
            </w:r>
            <w:proofErr w:type="gramStart"/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м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одернизация официального сайта МБОУ «Гимназия №1»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(факт перехода на новую платформу);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которых сформирован </w:t>
            </w:r>
            <w:r w:rsidRPr="009C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образовательный профиль и индивидуальный план обучения с использованием федеральной  информационно-сервисной платформы цифровой образовательной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Default="00E432AA" w:rsidP="0042630C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обучающихся, у которых есть личный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кабинет «Образование» на Едином портале государственных услуг (ЕПГУ), который обеспечивает фиксацию образовательных результатов, просмотр индивидуального плана обучения, доступ к цифровому образовательному профилю, включающему в себя сервисы по получению образовательных услуг и государственных услуг в сфере образования в электронной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432AA" w:rsidRPr="00A27E59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доля 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прошедших 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овышение квалификации в цифровой форме с </w:t>
            </w:r>
            <w:r w:rsidRPr="00D10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использованием информационного ресурса «одного окна»</w:t>
            </w:r>
          </w:p>
        </w:tc>
      </w:tr>
      <w:tr w:rsidR="00E432AA" w:rsidRPr="00222D0D" w:rsidTr="0042630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70329B" w:rsidRDefault="00E432AA" w:rsidP="004263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организации контроля выполнения программы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2AA" w:rsidRPr="0070329B" w:rsidRDefault="00E432AA" w:rsidP="0042630C">
            <w:pPr>
              <w:pStyle w:val="a9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sz w:val="28"/>
                <w:szCs w:val="28"/>
              </w:rPr>
              <w:t>Координацию и контроль выполнения программы администрация гимназии оставляет за собой:</w:t>
            </w:r>
          </w:p>
          <w:p w:rsidR="00E432AA" w:rsidRPr="0070329B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sz w:val="28"/>
                <w:szCs w:val="28"/>
              </w:rPr>
              <w:tab/>
              <w:t>- анализирует ход выполнения плана действий по реализации программы и вносит предложения на заседания Управляющего совета, педагогического совета по его коррекции, осуществляет информационное и методическое обеспечение реализации программы;</w:t>
            </w:r>
          </w:p>
          <w:p w:rsidR="00E432AA" w:rsidRPr="0070329B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системно осуществляет тематический, текущий, персональный и предупредительный </w:t>
            </w:r>
            <w:proofErr w:type="gramStart"/>
            <w:r w:rsidRPr="0070329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032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процессом;</w:t>
            </w:r>
          </w:p>
          <w:p w:rsidR="00E432AA" w:rsidRPr="0070329B" w:rsidRDefault="00E432AA" w:rsidP="0042630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hAnsi="Times New Roman" w:cs="Times New Roman"/>
                <w:sz w:val="28"/>
                <w:szCs w:val="28"/>
              </w:rPr>
              <w:t xml:space="preserve">         - разрабатывает механизм проведения оценки качества </w:t>
            </w:r>
            <w:proofErr w:type="spellStart"/>
            <w:r w:rsidRPr="0070329B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70329B">
              <w:rPr>
                <w:rFonts w:ascii="Times New Roman" w:hAnsi="Times New Roman" w:cs="Times New Roman"/>
                <w:sz w:val="28"/>
                <w:szCs w:val="28"/>
              </w:rPr>
              <w:t>, в том числе ВСОКО</w:t>
            </w:r>
          </w:p>
        </w:tc>
      </w:tr>
    </w:tbl>
    <w:p w:rsidR="00E432AA" w:rsidRPr="00A33F3F" w:rsidRDefault="00E432AA" w:rsidP="00E432AA">
      <w:pPr>
        <w:jc w:val="both"/>
        <w:rPr>
          <w:b/>
          <w:sz w:val="28"/>
          <w:szCs w:val="28"/>
        </w:rPr>
      </w:pPr>
    </w:p>
    <w:p w:rsidR="00E432AA" w:rsidRPr="009D7575" w:rsidRDefault="00E432AA" w:rsidP="00E432AA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57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432AA" w:rsidRPr="00A33F3F" w:rsidRDefault="00E432AA" w:rsidP="00E432AA">
      <w:pPr>
        <w:jc w:val="both"/>
        <w:rPr>
          <w:rFonts w:ascii="Times New Roman" w:hAnsi="Times New Roman" w:cs="Times New Roman"/>
          <w:sz w:val="28"/>
          <w:szCs w:val="28"/>
        </w:rPr>
      </w:pPr>
      <w:r w:rsidRPr="009D7575">
        <w:rPr>
          <w:rFonts w:ascii="Times New Roman" w:hAnsi="Times New Roman" w:cs="Times New Roman"/>
          <w:sz w:val="28"/>
          <w:szCs w:val="28"/>
        </w:rPr>
        <w:t xml:space="preserve">Программа развития МБОУ «Гимназия № 1» на 2021 – 2026 годы представляет собой перспективный нормативно – управленческий документ. Программа характеризует имеющиеся достижения, основные </w:t>
      </w:r>
      <w:r>
        <w:rPr>
          <w:rFonts w:ascii="Times New Roman" w:hAnsi="Times New Roman" w:cs="Times New Roman"/>
          <w:sz w:val="28"/>
          <w:szCs w:val="28"/>
        </w:rPr>
        <w:t>тенденции развития г</w:t>
      </w:r>
      <w:r w:rsidRPr="009D7575">
        <w:rPr>
          <w:rFonts w:ascii="Times New Roman" w:hAnsi="Times New Roman" w:cs="Times New Roman"/>
          <w:sz w:val="28"/>
          <w:szCs w:val="28"/>
        </w:rPr>
        <w:t xml:space="preserve">имназии, главные цели, задачи и направления обучения, воспитания, развития </w:t>
      </w:r>
      <w:proofErr w:type="gramStart"/>
      <w:r w:rsidRPr="009D75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7575">
        <w:rPr>
          <w:rFonts w:ascii="Times New Roman" w:hAnsi="Times New Roman" w:cs="Times New Roman"/>
          <w:sz w:val="28"/>
          <w:szCs w:val="28"/>
        </w:rPr>
        <w:t xml:space="preserve"> и особенности организации кадрового и методического обеспечения педагогического процесса, основные планируемые конечные результаты, критерии. Разработка программы обусловлена необходимостью оперативного изучения социального заказа и прогнозирования образовательных потребностей; стремлением к преодолению разрыва в образовательных возможностях и достижениях детей</w:t>
      </w:r>
      <w:r w:rsidRPr="00D954B3">
        <w:rPr>
          <w:rFonts w:ascii="Times New Roman" w:hAnsi="Times New Roman" w:cs="Times New Roman"/>
          <w:sz w:val="28"/>
          <w:szCs w:val="28"/>
        </w:rPr>
        <w:t xml:space="preserve">, обусловленных социально-экономическими характеристиками их семей, территориальной отдаленностью и высокой </w:t>
      </w:r>
      <w:proofErr w:type="spellStart"/>
      <w:r w:rsidRPr="00D954B3"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 w:rsidRPr="00D954B3">
        <w:rPr>
          <w:rFonts w:ascii="Times New Roman" w:hAnsi="Times New Roman" w:cs="Times New Roman"/>
          <w:sz w:val="28"/>
          <w:szCs w:val="28"/>
        </w:rPr>
        <w:t xml:space="preserve">  контингента за счёт повышения педагогическо</w:t>
      </w:r>
      <w:r>
        <w:rPr>
          <w:rFonts w:ascii="Times New Roman" w:hAnsi="Times New Roman" w:cs="Times New Roman"/>
          <w:sz w:val="28"/>
          <w:szCs w:val="28"/>
        </w:rPr>
        <w:t>го и ресурсного потенциала гимназии</w:t>
      </w:r>
      <w:r w:rsidRPr="00D954B3">
        <w:rPr>
          <w:rFonts w:ascii="Times New Roman" w:hAnsi="Times New Roman" w:cs="Times New Roman"/>
          <w:sz w:val="28"/>
          <w:szCs w:val="28"/>
        </w:rPr>
        <w:t>. Реализация Программы развития позволит выявить потенциал, разработать механизмы перехода в эффективный режим функционирования, вывести качество образования в гимназии на новый уровень посредством реализации комплекса мероприятий по 5-ти стратегическим линиям:</w:t>
      </w:r>
      <w:r w:rsidRPr="00D95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«Современная гимназия»,  «Успех каждого ребенка», «Учитель будущего»,  «Цифровая образовательная среда»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954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«Гимназия – наш общий дом».</w:t>
      </w:r>
    </w:p>
    <w:p w:rsidR="00E432AA" w:rsidRDefault="00E432AA" w:rsidP="00E432AA">
      <w:pPr>
        <w:spacing w:after="0"/>
      </w:pPr>
    </w:p>
    <w:p w:rsidR="00E432AA" w:rsidRPr="00E7687C" w:rsidRDefault="00E432AA" w:rsidP="00E432AA">
      <w:pPr>
        <w:shd w:val="clear" w:color="auto" w:fill="FFFFFF"/>
        <w:spacing w:after="0"/>
        <w:jc w:val="both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Из истории гимназии</w:t>
      </w:r>
      <w:r w:rsidRPr="00E76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432AA" w:rsidRDefault="00E432AA" w:rsidP="00E432AA">
      <w:pPr>
        <w:shd w:val="clear" w:color="auto" w:fill="FFFFFF"/>
        <w:spacing w:after="0"/>
        <w:ind w:firstLine="1416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432AA" w:rsidRDefault="00E432AA" w:rsidP="00E432AA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Свою историю гимназия ведет с 23 мая 2001 года. Первым директором стал Станислав Александрович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Строчинский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отличник народного образования СССР, заслуженный учитель Российской Федерации, почетный работник в сфере молодежной политики. С 2008  года гимназию возглавлял Эдмонд Валерьевич Игошин – обладатель гранта Президента РФ, победитель городских конкурсов «Педагог года» и «Менеджер в образовании».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2017 года по настоящее время г</w:t>
      </w:r>
      <w:r w:rsidRPr="00F1341D">
        <w:rPr>
          <w:rFonts w:ascii="Times New Roman" w:eastAsia="Times New Roman" w:hAnsi="Times New Roman" w:cs="Times New Roman"/>
          <w:color w:val="000000"/>
          <w:sz w:val="28"/>
          <w:szCs w:val="28"/>
        </w:rPr>
        <w:t>имназией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 Петровна Козлова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почетный работник общего образования РФ. </w:t>
      </w:r>
    </w:p>
    <w:p w:rsidR="00E432AA" w:rsidRDefault="00E432AA" w:rsidP="00E432AA">
      <w:pPr>
        <w:shd w:val="clear" w:color="auto" w:fill="FFFFFF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сегодняшний день в 36 классах обучаются 1055 гимназистов, им преподают 75 педагогов, общее количество работников гимназии – 115.</w:t>
      </w:r>
    </w:p>
    <w:p w:rsidR="00E432AA" w:rsidRDefault="00E432AA" w:rsidP="00E432A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имназии сложился стабильный педагогический коллектив.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Заместители директора г</w:t>
      </w:r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имназии Литвинова Г.П., Ильина Т.А., учителя </w:t>
      </w:r>
      <w:proofErr w:type="spellStart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>Васякина</w:t>
      </w:r>
      <w:proofErr w:type="spellEnd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Епифанова С.А., </w:t>
      </w:r>
      <w:proofErr w:type="spellStart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>Литвинцева</w:t>
      </w:r>
      <w:proofErr w:type="spellEnd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Л.В., Руднева С.Ф., Смирнова В.Г., Федорова И.П., Фролова Т.Н., </w:t>
      </w:r>
      <w:proofErr w:type="spellStart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>Юречко</w:t>
      </w:r>
      <w:proofErr w:type="spellEnd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В.П., </w:t>
      </w:r>
      <w:proofErr w:type="spellStart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>Шпир</w:t>
      </w:r>
      <w:proofErr w:type="spellEnd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лаборант </w:t>
      </w:r>
      <w:proofErr w:type="spellStart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>Микинина</w:t>
      </w:r>
      <w:proofErr w:type="spellEnd"/>
      <w:r w:rsidRPr="00DA1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Т.М. работают с момента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образовательной организации.</w:t>
      </w:r>
    </w:p>
    <w:p w:rsidR="00E432AA" w:rsidRPr="00DA1386" w:rsidRDefault="00E432AA" w:rsidP="00E432A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Кадровая политика учреждения направлена на сохранение и привлечение талантливых педагогов. Учителя гимназии </w:t>
      </w:r>
      <w:r w:rsidRPr="002937F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постоянные участники, лауреаты и победители конкурсов «Педагог года», «Педагогический дебют», «Педагогические инициативы», конкурсов на грант президента и губернатора. В коллективе работают заслуженные учителя, почетные работники общего образования РФ, отличники народного просвещения, кандидаты наук, педагоги, награжденные грамотами и благодарственными письмами глав города и региона, Министерства образования РФ, департамента образования города и округа.</w:t>
      </w:r>
    </w:p>
    <w:p w:rsidR="00E432AA" w:rsidRPr="002937F1" w:rsidRDefault="00E432AA" w:rsidP="00E432A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7F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возраст 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гогических работников г</w:t>
      </w:r>
      <w:r w:rsidRPr="002937F1">
        <w:rPr>
          <w:rFonts w:ascii="Times New Roman" w:eastAsia="Times New Roman" w:hAnsi="Times New Roman" w:cs="Times New Roman"/>
          <w:color w:val="000000"/>
          <w:sz w:val="28"/>
          <w:szCs w:val="28"/>
        </w:rPr>
        <w:t>имназии – 45 лет.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432AA" w:rsidRPr="00AE18BD" w:rsidTr="0042630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432AA" w:rsidRPr="00AE18BD" w:rsidTr="004263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432AA" w:rsidRPr="00AE18BD" w:rsidRDefault="00E432AA" w:rsidP="0042630C">
                  <w:pPr>
                    <w:shd w:val="clear" w:color="auto" w:fill="FFFFFF"/>
                    <w:spacing w:after="0"/>
                    <w:ind w:firstLine="1416"/>
                    <w:jc w:val="both"/>
                    <w:rPr>
                      <w:rFonts w:ascii="Times New Roman" w:eastAsia="Times New Roman" w:hAnsi="Times New Roman" w:cs="Times New Roman"/>
                      <w:color w:val="964D1C"/>
                      <w:sz w:val="28"/>
                      <w:szCs w:val="28"/>
                      <w:highlight w:val="yellow"/>
                    </w:rPr>
                  </w:pPr>
                  <w:bookmarkStart w:id="1" w:name="top"/>
                </w:p>
              </w:tc>
            </w:tr>
          </w:tbl>
          <w:p w:rsidR="00E432AA" w:rsidRPr="00AE18BD" w:rsidRDefault="00E432AA" w:rsidP="0042630C">
            <w:pPr>
              <w:spacing w:after="0"/>
              <w:ind w:firstLine="1416"/>
              <w:jc w:val="both"/>
              <w:rPr>
                <w:rFonts w:ascii="Times New Roman" w:eastAsia="Times New Roman" w:hAnsi="Times New Roman" w:cs="Times New Roman"/>
                <w:color w:val="964D1C"/>
                <w:sz w:val="28"/>
                <w:szCs w:val="28"/>
                <w:highlight w:val="yellow"/>
              </w:rPr>
            </w:pPr>
          </w:p>
        </w:tc>
      </w:tr>
    </w:tbl>
    <w:bookmarkEnd w:id="1"/>
    <w:p w:rsidR="00E432AA" w:rsidRPr="00E7687C" w:rsidRDefault="00E432AA" w:rsidP="00E432AA">
      <w:pPr>
        <w:tabs>
          <w:tab w:val="left" w:pos="1477"/>
        </w:tabs>
        <w:ind w:right="11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C1503F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г</w:t>
      </w:r>
      <w:r w:rsidRPr="00C15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имназия является </w:t>
      </w:r>
      <w:r w:rsidRPr="00C1503F">
        <w:rPr>
          <w:rFonts w:ascii="Times New Roman" w:eastAsia="Times New Roman" w:hAnsi="Times New Roman"/>
          <w:color w:val="000000"/>
          <w:sz w:val="28"/>
          <w:szCs w:val="28"/>
        </w:rPr>
        <w:t xml:space="preserve">базовой площадкой </w:t>
      </w:r>
      <w:proofErr w:type="gramStart"/>
      <w:r w:rsidRPr="00C1503F">
        <w:rPr>
          <w:rFonts w:ascii="Times New Roman" w:eastAsia="Times New Roman" w:hAnsi="Times New Roman"/>
          <w:color w:val="000000"/>
          <w:sz w:val="28"/>
          <w:szCs w:val="28"/>
        </w:rPr>
        <w:t>городского</w:t>
      </w:r>
      <w:proofErr w:type="gramEnd"/>
      <w:r w:rsidRPr="00C150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1503F">
        <w:rPr>
          <w:rFonts w:ascii="Times New Roman" w:eastAsia="Times New Roman" w:hAnsi="Times New Roman"/>
          <w:color w:val="000000"/>
          <w:sz w:val="28"/>
          <w:szCs w:val="28"/>
        </w:rPr>
        <w:t>форсайт-центра</w:t>
      </w:r>
      <w:proofErr w:type="spellEnd"/>
      <w:r w:rsidRPr="00C150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1503F">
        <w:rPr>
          <w:rFonts w:ascii="Times New Roman" w:eastAsia="Times New Roman" w:hAnsi="Times New Roman"/>
          <w:sz w:val="28"/>
          <w:szCs w:val="28"/>
        </w:rPr>
        <w:t>«Современная школа (русский язык, литература)».</w:t>
      </w:r>
    </w:p>
    <w:p w:rsidR="00E432AA" w:rsidRPr="003107C1" w:rsidRDefault="00E432AA" w:rsidP="00E432A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0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2.Анализ актуального состо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яния и результатов работы  гимназии</w:t>
      </w:r>
    </w:p>
    <w:p w:rsidR="00E432AA" w:rsidRPr="00517275" w:rsidRDefault="00E432AA" w:rsidP="00E432AA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10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Условия обучения в гимназии</w:t>
      </w:r>
      <w:r w:rsidRPr="00310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75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в образовательном учреждении</w:t>
      </w:r>
      <w:r w:rsidRPr="00326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созданы материально-технические условия для успешного осуществления образовательного процесса. 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школе имеется: </w:t>
      </w:r>
      <w:r w:rsidRPr="00F261D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1D1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кабинета (общей площадью 2141 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мастерских, 2 спортивных зала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плавательный бассейн, 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(26130 книг и брошюр)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столовая на </w:t>
      </w:r>
      <w:r w:rsidRPr="00F261D9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посадочных мест, медицинский и 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стоматологический  кабинеты, 2 кабинета информатики, логопедический кабинет, кабинет психолога.</w:t>
      </w:r>
    </w:p>
    <w:p w:rsidR="00E432AA" w:rsidRPr="00326F9C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>В 2020-2021 учебном году 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 учащихся г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>имназии составило 1055 человек. Школа работает в шестидневном режиме, в одну смену. Начальная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1D17">
        <w:rPr>
          <w:rFonts w:ascii="Times New Roman" w:eastAsia="Times New Roman" w:hAnsi="Times New Roman" w:cs="Times New Roman"/>
          <w:color w:val="000000"/>
          <w:sz w:val="28"/>
          <w:szCs w:val="28"/>
        </w:rPr>
        <w:t>(1,2,3, 4 классы) обучаются пять дней в неделю Охват  питанием: 100%.</w:t>
      </w:r>
    </w:p>
    <w:p w:rsidR="00E432AA" w:rsidRPr="00E7404A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30C5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дополнительного образования способствует личностному росту, самораз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 и самореализации гимназиста</w:t>
      </w:r>
      <w:r w:rsidRPr="00130C5A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становлению его ключевых компетентностей.</w:t>
      </w:r>
    </w:p>
    <w:p w:rsidR="00E432AA" w:rsidRPr="00E7404A" w:rsidRDefault="00E432AA" w:rsidP="00E432A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Она включает в себя:</w:t>
      </w:r>
    </w:p>
    <w:p w:rsidR="00E432AA" w:rsidRPr="00E7404A" w:rsidRDefault="00E432AA" w:rsidP="00E432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платные образовательные услуги;</w:t>
      </w:r>
    </w:p>
    <w:p w:rsidR="00E432AA" w:rsidRPr="00E7404A" w:rsidRDefault="00E432AA" w:rsidP="00E432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внеклассную и внеурочную деятельность;</w:t>
      </w:r>
    </w:p>
    <w:p w:rsidR="00E432AA" w:rsidRPr="00E7404A" w:rsidRDefault="00E432AA" w:rsidP="00E432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кружковую и спортивную работу.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Начальная школа гимназии является «школой полного дня» и предоставляет широкие возможности для всестороннего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После уроков ученики начальных классов гуляют, посещают спортивные секции, бассейн, класс «БОСС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здоровье», занимаются в кружках, работают над проектами, играют в шахматы,  изучают английский, французский и немецкий язык. </w:t>
      </w:r>
    </w:p>
    <w:p w:rsidR="00E432AA" w:rsidRDefault="00E432AA" w:rsidP="00E432A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 воспитательной работы – сеть традиционных ежегодных взаимосвязанных мероприятий: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общегимназических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социальных проектов, праздников, интеллектуальных марафонов,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перформансов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традиционных фестивалей и мероприятий. В системе дополнительного образования представлены спортивные секции (футбол, баскетбол, плавание, дзюдо, туризм), действуют кружки вокального и хорового пения, игры в шахматы,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легоконструирования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робототехники, изостудия, проводятся занятия в тире, телевизионной и музыкальной студиях. Ежегодно в соответствии с задачами гимназии, обозначенными в программе развития, а также по запросам обучающихся и родительской общественности, формируется перечень дополнительных занятий, которые способствуют реализации индивидуального образовательного маршрута гимназистов.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В гимназии сформирована системная работа с одаренными детьми. В каждом выпуске  есть медалисты, победители городских и региональных олимпиад, конференций, различных конкурсов.</w:t>
      </w:r>
    </w:p>
    <w:p w:rsidR="00E432AA" w:rsidRPr="008B5228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Гимназия неоднократно была признана победителем конкурсов общеобразовательных учреждений, является обладателем грантов Президента РФ и губернатора Югры, в городских и региональных образовательных рейтингах занимает лидирующие позиции. Гимназия открыта для взаимодействия и сотрудничества.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</w:t>
      </w: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аключены договоры о </w:t>
      </w:r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сотрудничестве с ФГБОУ ВО «</w:t>
      </w:r>
      <w:proofErr w:type="spellStart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государственный университет», БУ ПО </w:t>
      </w:r>
      <w:proofErr w:type="spellStart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ХМАО-Югры</w:t>
      </w:r>
      <w:proofErr w:type="spellEnd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E74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социально-гуманитарный колледж»,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МАУ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Нижневартовска «Центр детского творчества», МАУ ДО г. Нижневартовска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ЦДиЮТТ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«Патриот», МАУ г. Нижневартовска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46138">
        <w:rPr>
          <w:rFonts w:ascii="Times New Roman" w:hAnsi="Times New Roman" w:cs="Times New Roman"/>
          <w:sz w:val="28"/>
          <w:szCs w:val="28"/>
          <w:shd w:val="clear" w:color="auto" w:fill="FFFFFF"/>
        </w:rPr>
        <w:t>«Спортив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ная школа олимпийского резерва 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Самотлор</w:t>
      </w:r>
      <w:proofErr w:type="spellEnd"/>
      <w:r w:rsidRPr="0014613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79A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E432AA" w:rsidRPr="00F00D99" w:rsidRDefault="00E432AA" w:rsidP="00E432A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Структура классов,</w:t>
      </w:r>
    </w:p>
    <w:p w:rsidR="00E432AA" w:rsidRPr="00F00D99" w:rsidRDefault="00E432AA" w:rsidP="00E432AA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уровень и направленность реализуемых учебных программ</w:t>
      </w:r>
    </w:p>
    <w:p w:rsidR="00E432AA" w:rsidRPr="003B3DA2" w:rsidRDefault="00E432AA" w:rsidP="00E4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proofErr w:type="gramStart"/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Образовательная деятельность в школе организуется в соответствии с </w:t>
      </w:r>
      <w:r w:rsidRPr="003B3DA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«Об образовании в Российской Федерации», федеральными государственными образовательными стандартами (ФГОС), требованиями санитарных норм (</w:t>
      </w:r>
      <w:proofErr w:type="spellStart"/>
      <w:r w:rsidRPr="003B3DA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3B3DA2">
        <w:rPr>
          <w:rFonts w:ascii="Times New Roman" w:eastAsia="Times New Roman" w:hAnsi="Times New Roman" w:cs="Times New Roman"/>
          <w:sz w:val="28"/>
          <w:szCs w:val="28"/>
        </w:rPr>
        <w:t xml:space="preserve"> 2.4.2.2821-10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учреждениях»), основными образовательными программами по уровням, включая учебные планы, годовые календарные графики, расписание занятий.</w:t>
      </w:r>
      <w:proofErr w:type="gramEnd"/>
    </w:p>
    <w:p w:rsidR="00E432AA" w:rsidRDefault="00E432AA" w:rsidP="00E4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proofErr w:type="gramStart"/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</w:t>
      </w:r>
      <w:r w:rsidRPr="003B3DA2">
        <w:rPr>
          <w:rFonts w:ascii="Times New Roman" w:eastAsia="Times New Roman" w:hAnsi="Times New Roman" w:cs="Times New Roman"/>
          <w:sz w:val="28"/>
          <w:szCs w:val="28"/>
        </w:rPr>
        <w:t>ФГОС НОО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 xml:space="preserve">), 5–9 классов – на 5-летний нормативный срок освоения основной образовательной программы основного общего образования (в 5 - 9 классах - реализация </w:t>
      </w:r>
      <w:r w:rsidRPr="003B3DA2">
        <w:rPr>
          <w:rFonts w:ascii="Times New Roman" w:eastAsia="Times New Roman" w:hAnsi="Times New Roman" w:cs="Times New Roman"/>
          <w:sz w:val="28"/>
          <w:szCs w:val="28"/>
        </w:rPr>
        <w:t>ФГОС ООО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>), 10–11 классов – на 2-летний нормативный срок освоения образовательной програм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3B3DA2">
        <w:rPr>
          <w:rFonts w:ascii="Times New Roman" w:eastAsia="Times New Roman" w:hAnsi="Times New Roman" w:cs="Times New Roman"/>
          <w:iCs/>
          <w:sz w:val="28"/>
          <w:szCs w:val="28"/>
        </w:rPr>
        <w:t>ы среднего общего образования (ФК ГОС СОО).</w:t>
      </w:r>
      <w:proofErr w:type="gramEnd"/>
    </w:p>
    <w:p w:rsidR="00E432AA" w:rsidRDefault="00E432AA" w:rsidP="00E432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432AA" w:rsidRPr="008D4F78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4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Количество обучающихся, классов-комплектов по уровням </w:t>
      </w:r>
    </w:p>
    <w:p w:rsidR="00E432AA" w:rsidRPr="008D4F78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8D4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2020-2021 учебном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700"/>
        <w:gridCol w:w="2617"/>
      </w:tblGrid>
      <w:tr w:rsidR="00E432AA" w:rsidRPr="008D4F78" w:rsidTr="0042630C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классов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8D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432AA" w:rsidRPr="008D4F78" w:rsidTr="0042630C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 общее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</w:tr>
      <w:tr w:rsidR="00E432AA" w:rsidRPr="008D4F78" w:rsidTr="0042630C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общее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</w:tr>
      <w:tr w:rsidR="00E432AA" w:rsidRPr="008D4F78" w:rsidTr="0042630C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общее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D4F7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432AA" w:rsidRPr="008D4F78" w:rsidTr="0042630C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8D4F78" w:rsidRDefault="00E432AA" w:rsidP="0042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F78">
              <w:rPr>
                <w:rFonts w:ascii="Times New Roman" w:eastAsia="Times New Roman" w:hAnsi="Times New Roman" w:cs="Times New Roman"/>
                <w:sz w:val="24"/>
                <w:szCs w:val="24"/>
              </w:rPr>
              <w:t>1037</w:t>
            </w:r>
          </w:p>
        </w:tc>
      </w:tr>
    </w:tbl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2AA" w:rsidRPr="00F00D9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общее образование</w:t>
      </w:r>
    </w:p>
    <w:p w:rsidR="00E432AA" w:rsidRPr="00F00D9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классов, все обучаются по ФГОС НОО</w:t>
      </w:r>
    </w:p>
    <w:p w:rsidR="00E432AA" w:rsidRPr="00F00D9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общее образование</w:t>
      </w:r>
    </w:p>
    <w:p w:rsidR="00E432AA" w:rsidRPr="00F00D9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общеобразовательных классов, все </w:t>
      </w: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обучаются по ФГОС ООО</w:t>
      </w:r>
    </w:p>
    <w:p w:rsidR="00E432AA" w:rsidRPr="00F00D9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Среднее общее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(все, кроме 11-ых)</w:t>
      </w:r>
    </w:p>
    <w:p w:rsidR="00E432AA" w:rsidRPr="002A382C" w:rsidRDefault="00E432AA" w:rsidP="00E43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82C">
        <w:rPr>
          <w:rFonts w:ascii="Times New Roman" w:hAnsi="Times New Roman" w:cs="Times New Roman"/>
          <w:sz w:val="28"/>
          <w:szCs w:val="28"/>
        </w:rPr>
        <w:lastRenderedPageBreak/>
        <w:t xml:space="preserve">Профили обучения в 2020-2021 учебном году: 10 классы – гуманитарный, социально-экономический, </w:t>
      </w:r>
      <w:proofErr w:type="spellStart"/>
      <w:proofErr w:type="gramStart"/>
      <w:r w:rsidRPr="002A382C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spellEnd"/>
      <w:proofErr w:type="gramEnd"/>
      <w:r w:rsidRPr="002A382C">
        <w:rPr>
          <w:rFonts w:ascii="Times New Roman" w:hAnsi="Times New Roman" w:cs="Times New Roman"/>
          <w:sz w:val="28"/>
          <w:szCs w:val="28"/>
        </w:rPr>
        <w:t>; 11 классы – физико-математический, социально-гуманитарный, химико-биологический.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2011 года началось введение ФГОС в первых классах. С 2013 года осуществляется введение ФГОС ООО в 5-9х классах в опережающем режиме. Образовательный процесс во всех классах осуществлялся по государственным программам для общеобразовательных учреждений, рекомендованным Департаментом общего среднего образования Министерства образования РФ.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32AA" w:rsidRPr="00616F69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16F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Приведенная статистика показывает, что наблюдается стабильное увеличение ученического контингента на всех уровнях образования.</w:t>
      </w:r>
    </w:p>
    <w:p w:rsidR="00E432AA" w:rsidRPr="00E7404A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7"/>
        <w:gridCol w:w="1536"/>
        <w:gridCol w:w="1398"/>
        <w:gridCol w:w="1714"/>
        <w:gridCol w:w="2030"/>
        <w:gridCol w:w="276"/>
      </w:tblGrid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Параметры статистики /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2016 – 2017</w:t>
            </w:r>
          </w:p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2017 – 2018</w:t>
            </w:r>
          </w:p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2018 – 2019</w:t>
            </w:r>
          </w:p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2019 – 2020</w:t>
            </w:r>
          </w:p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pStyle w:val="af0"/>
              <w:spacing w:line="276" w:lineRule="auto"/>
              <w:ind w:left="567"/>
              <w:jc w:val="left"/>
              <w:rPr>
                <w:rFonts w:ascii="Times New Roman" w:hAnsi="Times New Roman" w:cs="Times New Roman"/>
              </w:rPr>
            </w:pPr>
            <w:r w:rsidRPr="007769B8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том числе в 1-4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pStyle w:val="af0"/>
              <w:spacing w:line="276" w:lineRule="auto"/>
              <w:ind w:left="567"/>
              <w:jc w:val="left"/>
              <w:rPr>
                <w:rFonts w:ascii="Times New Roman" w:hAnsi="Times New Roman" w:cs="Times New Roman"/>
              </w:rPr>
            </w:pPr>
            <w:r w:rsidRPr="007769B8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5-9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pStyle w:val="af0"/>
              <w:spacing w:line="276" w:lineRule="auto"/>
              <w:ind w:left="567"/>
              <w:jc w:val="left"/>
              <w:rPr>
                <w:rFonts w:ascii="Times New Roman" w:hAnsi="Times New Roman" w:cs="Times New Roman"/>
              </w:rPr>
            </w:pPr>
            <w:r w:rsidRPr="007769B8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10-11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pStyle w:val="af0"/>
              <w:spacing w:line="276" w:lineRule="auto"/>
              <w:ind w:left="567"/>
              <w:jc w:val="left"/>
              <w:rPr>
                <w:rFonts w:ascii="Times New Roman" w:hAnsi="Times New Roman" w:cs="Times New Roman"/>
              </w:rPr>
            </w:pPr>
            <w:r w:rsidRPr="007769B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учеников, оставленных на повторное обучение</w:t>
            </w: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1-4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5-9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10-11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 получили аттестата</w:t>
            </w: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среднем</w:t>
            </w:r>
            <w:proofErr w:type="gramEnd"/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432AA" w:rsidRPr="00B90D5D" w:rsidTr="0042630C"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Окончили школу с аттестатом особого образца</w:t>
            </w: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основной школе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2AA" w:rsidRPr="00B90D5D" w:rsidTr="0042630C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769B8" w:rsidRDefault="00E432AA" w:rsidP="004263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 средней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769B8" w:rsidRDefault="00E432AA" w:rsidP="0042630C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32AA" w:rsidRDefault="00E432AA" w:rsidP="00E432AA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32AA" w:rsidRDefault="00E432AA" w:rsidP="00E432AA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32AA" w:rsidRPr="00791E18" w:rsidRDefault="00E432AA" w:rsidP="00E432AA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Результативность работы гимназии</w:t>
      </w:r>
    </w:p>
    <w:p w:rsidR="00E432AA" w:rsidRPr="008B5228" w:rsidRDefault="00E432AA" w:rsidP="00E432A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</w:p>
    <w:p w:rsidR="00E432AA" w:rsidRDefault="00E432AA" w:rsidP="00E432A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гимназии </w:t>
      </w:r>
      <w:r w:rsidRPr="00791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высокая результативность освоения программ ООО и СОО,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которая </w:t>
      </w:r>
      <w:r w:rsidRPr="00791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подтверждается  итогами государственной аттестации. </w:t>
      </w:r>
    </w:p>
    <w:p w:rsidR="00E432AA" w:rsidRPr="007D2655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7D265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Результаты освоения учащимися программ начального общего образования по показателю  «качество </w:t>
      </w:r>
      <w:proofErr w:type="spellStart"/>
      <w:r w:rsidRPr="007D265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обученности</w:t>
      </w:r>
      <w:proofErr w:type="spellEnd"/>
      <w:r w:rsidRPr="007D265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 и «успеваемость» в 2019-2020 учебном году</w:t>
      </w:r>
    </w:p>
    <w:p w:rsidR="00E432AA" w:rsidRPr="005437A7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red"/>
        </w:rPr>
      </w:pPr>
      <w:r w:rsidRPr="005437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2019-2020 учебном году в начальной школе обучалось 471 </w:t>
      </w:r>
      <w:proofErr w:type="gramStart"/>
      <w:r w:rsidRPr="005437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обучающийся</w:t>
      </w:r>
      <w:proofErr w:type="gramEnd"/>
      <w:r w:rsidRPr="005437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из них 124 первоклассника, промежуточную аттестацию проходили 347 обучающихся 2- 4 классов.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1659"/>
        <w:gridCol w:w="568"/>
        <w:gridCol w:w="709"/>
        <w:gridCol w:w="703"/>
        <w:gridCol w:w="713"/>
        <w:gridCol w:w="709"/>
        <w:gridCol w:w="713"/>
        <w:gridCol w:w="561"/>
        <w:gridCol w:w="653"/>
        <w:gridCol w:w="774"/>
        <w:gridCol w:w="10"/>
        <w:gridCol w:w="959"/>
        <w:gridCol w:w="12"/>
      </w:tblGrid>
      <w:tr w:rsidR="00E432AA" w:rsidRPr="007D2655" w:rsidTr="0042630C">
        <w:trPr>
          <w:gridAfter w:val="1"/>
          <w:wAfter w:w="6" w:type="pct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(на конец учебного года)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E432AA" w:rsidRPr="007D2655" w:rsidTr="0042630C">
        <w:trPr>
          <w:gridAfter w:val="1"/>
          <w:wAfter w:w="6" w:type="pct"/>
        </w:trPr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и %</w:t>
            </w: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2AA" w:rsidRPr="007D2655" w:rsidTr="0042630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2AA" w:rsidRPr="007D2655" w:rsidTr="0042630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432AA" w:rsidRPr="007D2655" w:rsidTr="0042630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E432AA" w:rsidRPr="007D2655" w:rsidTr="0042630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432AA" w:rsidRPr="007D2655" w:rsidTr="0042630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99,998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AA" w:rsidRPr="007D2655" w:rsidRDefault="00E432AA" w:rsidP="00426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5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</w:tbl>
    <w:p w:rsidR="00E432AA" w:rsidRPr="007D2655" w:rsidRDefault="00E432AA" w:rsidP="00E432A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E432AA" w:rsidRPr="007D2655" w:rsidRDefault="00E432AA" w:rsidP="00E432A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2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Если сравнить результаты освоения обучающимися программ начального общего образования по показателю «качество </w:t>
      </w:r>
      <w:proofErr w:type="spellStart"/>
      <w:r w:rsidRPr="007D2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обученности</w:t>
      </w:r>
      <w:proofErr w:type="spellEnd"/>
      <w:r w:rsidRPr="007D2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 в 2019-2020 и 2018-2019 учебных годах, то можно отметить, что доля учащихся, окончивших на «4» и «5», повысилась на 5,5 % (в 2019-2020 учебном году - 75%), доля учащихся, окончивших на «5», понизилось незначительно (в 2019-2020 учебном году – 51 человек, в 2018-2019 учебном году – 54), значительно выросло число «хорошистов</w:t>
      </w:r>
      <w:proofErr w:type="gramEnd"/>
      <w:r w:rsidRPr="007D26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 (в 2019-2020 учебном году – 239 человек, в 2018-2019 учебном году – 206)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E432AA" w:rsidRPr="00A25BD4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ряда лет в гимназии</w:t>
      </w:r>
      <w:r w:rsidRPr="00A25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наблюдаются показатели результативности сдачи  ЕГЭ выше установленного РОСОБРНАДЗОРОМ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</w:t>
      </w:r>
      <w:r w:rsidRPr="00A25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 по предмету, и выше </w:t>
      </w:r>
      <w:proofErr w:type="spellStart"/>
      <w:r w:rsidRPr="00A25BD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среднегородского</w:t>
      </w:r>
      <w:proofErr w:type="spellEnd"/>
      <w:r w:rsidRPr="00A25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балла.</w:t>
      </w:r>
    </w:p>
    <w:p w:rsidR="00E432AA" w:rsidRDefault="00E432AA" w:rsidP="00E43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AA" w:rsidRPr="004B794C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B794C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сдачи ЕГЭ – 2019, 2020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1154"/>
        <w:gridCol w:w="1976"/>
        <w:gridCol w:w="1587"/>
        <w:gridCol w:w="1594"/>
      </w:tblGrid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Предмет 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Сдавали</w:t>
            </w:r>
          </w:p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2019 год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Средний балл в 2019 году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Сдавали</w:t>
            </w:r>
          </w:p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Средний балл в 2020 году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spacing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E432AA" w:rsidRPr="00321963" w:rsidTr="0042630C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F81F0F" w:rsidRDefault="00E432AA" w:rsidP="0042630C">
            <w:pPr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spacing w:line="276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spacing w:line="276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pStyle w:val="a9"/>
              <w:spacing w:line="276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E432AA" w:rsidRPr="00321963" w:rsidTr="0042630C"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64,6 </w:t>
            </w:r>
          </w:p>
          <w:p w:rsidR="00E432AA" w:rsidRPr="00F81F0F" w:rsidRDefault="00E432AA" w:rsidP="004263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профильной математики)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F81F0F" w:rsidRDefault="00E432AA" w:rsidP="0042630C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57,5</w:t>
            </w:r>
          </w:p>
        </w:tc>
      </w:tr>
    </w:tbl>
    <w:p w:rsidR="00E432AA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eastAsia="Times New Roman"/>
          <w:iCs/>
          <w:szCs w:val="24"/>
          <w:highlight w:val="yellow"/>
        </w:rPr>
      </w:pPr>
    </w:p>
    <w:p w:rsidR="00E432AA" w:rsidRPr="00A25BD4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5BD4">
        <w:rPr>
          <w:rFonts w:ascii="Times New Roman" w:eastAsia="Times New Roman" w:hAnsi="Times New Roman" w:cs="Times New Roman"/>
          <w:iCs/>
          <w:sz w:val="28"/>
          <w:szCs w:val="28"/>
        </w:rPr>
        <w:t>В 2020 году средний балл результатов ЕГЭ понизился по сравнению с 2019 годом почти по всем сдаваемым выпускниками предметам. В 2019-2020 учебном году можно констатировать снижение результатов ЕГЭ по физике, математике, информатике, химии и биологии. Улучшились результаты по истории и английскому языку. Результаты ЕГЭ по русскому и английскому языкам из года в год остаются стабильно высокими.</w:t>
      </w:r>
    </w:p>
    <w:p w:rsidR="00E432AA" w:rsidRPr="00C11646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eastAsia="Times New Roman"/>
          <w:iCs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7"/>
        <w:gridCol w:w="1713"/>
        <w:gridCol w:w="1775"/>
        <w:gridCol w:w="1713"/>
        <w:gridCol w:w="1713"/>
      </w:tblGrid>
      <w:tr w:rsidR="00E432AA" w:rsidRPr="00321963" w:rsidTr="0042630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Качество результатов ЕГЭ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Предмет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Сколько обучающихся получили  </w:t>
            </w: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100 баллов в 2019 году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Сколько обучающихся получили  90-</w:t>
            </w: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98 баллов в 2019 году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Сколько обучающихся получили  </w:t>
            </w: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100 баллов в 2020 году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Сколько обучающихся получили  </w:t>
            </w:r>
            <w:r w:rsidRPr="007B6B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90-98 баллов в 2020 году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RPr="00321963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7B6B06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7B6B06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B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32AA" w:rsidTr="0042630C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pStyle w:val="a9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2AA" w:rsidTr="0042630C"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AA" w:rsidRPr="004B794C" w:rsidRDefault="00E432AA" w:rsidP="00426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Всего:                                                         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AA" w:rsidRPr="004B794C" w:rsidRDefault="00E432AA" w:rsidP="00426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B79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23</w:t>
            </w:r>
          </w:p>
        </w:tc>
      </w:tr>
    </w:tbl>
    <w:p w:rsidR="00E432AA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iCs/>
          <w:szCs w:val="24"/>
        </w:rPr>
      </w:pPr>
    </w:p>
    <w:p w:rsidR="00E432AA" w:rsidRPr="0011581E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1581E">
        <w:rPr>
          <w:rFonts w:ascii="Times New Roman" w:eastAsia="Times New Roman" w:hAnsi="Times New Roman" w:cs="Times New Roman"/>
          <w:iCs/>
          <w:sz w:val="28"/>
          <w:szCs w:val="28"/>
        </w:rPr>
        <w:t>Второй год подряд по 2 выпускника МБОУ «Гимназия №1» получают 100 баллов по результатам итоговой аттестации по литературе, 90-98 баллов получили 12 обучающихся по итогам ГИА по русскому языку, 7 обучающихся – по английскому языку,  4 обучающихся  - по литературе. По этим трем предметам выпускники демонстрируют стабильный рост качества результатов единого государственного экзамена.</w:t>
      </w:r>
    </w:p>
    <w:p w:rsidR="00E432AA" w:rsidRDefault="00E432AA" w:rsidP="00E43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AA" w:rsidRPr="00551591" w:rsidRDefault="00E432AA" w:rsidP="00E432AA">
      <w:pPr>
        <w:shd w:val="clear" w:color="auto" w:fill="FFFFFF"/>
        <w:spacing w:after="0"/>
        <w:jc w:val="both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51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2.3. Воспитательная работа с </w:t>
      </w:r>
      <w:proofErr w:type="gramStart"/>
      <w:r w:rsidRPr="00551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</w:p>
    <w:p w:rsidR="00E432AA" w:rsidRPr="00F3236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highlight w:val="yellow"/>
        </w:rPr>
      </w:pP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воспитательной работы направлено на создание 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гоприятного микроклимата в гимназии</w:t>
      </w:r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стимулирует личностный рост и способствует повышению общего культурного уровня и  </w:t>
      </w:r>
      <w:proofErr w:type="spellStart"/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proofErr w:type="gramStart"/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педагогического коллектива</w:t>
      </w:r>
      <w:r w:rsidRPr="00F32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общегимназические</w:t>
      </w:r>
      <w:proofErr w:type="spellEnd"/>
      <w:r w:rsidRPr="00F32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 - это яркие, эмоционально насыщенные мероприятия, многие из которых стали традиционными.</w:t>
      </w:r>
    </w:p>
    <w:p w:rsidR="00E432AA" w:rsidRPr="002C3A55" w:rsidRDefault="00E432AA" w:rsidP="00E432A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3A55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реализуется программа воспитательной компоненты, которая предполагает </w:t>
      </w:r>
      <w:r w:rsidRPr="002C3A55">
        <w:rPr>
          <w:rFonts w:ascii="Times New Roman" w:eastAsia="Times New Roman" w:hAnsi="Times New Roman" w:cs="Times New Roman"/>
          <w:sz w:val="28"/>
          <w:szCs w:val="28"/>
        </w:rPr>
        <w:t xml:space="preserve">включение каждого ребенка в воспитательный процесс и оказание ему помощи в его личностном росте, сохранение здоровья детей, формирование ценностного отношения к здоровому образу жизни, вовлечение обучающихся в систему внеурочной </w:t>
      </w:r>
      <w:r w:rsidRPr="002C3A55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занятости для обеспечения самореализации личности, создание условий для духовно-нравственного  развития личности ребенка, развитие самоуправления обучающихся, участие в волонтерском движении, формирование активной жизненной</w:t>
      </w:r>
      <w:proofErr w:type="gramEnd"/>
      <w:r w:rsidRPr="002C3A55">
        <w:rPr>
          <w:rFonts w:ascii="Times New Roman" w:eastAsia="Times New Roman" w:hAnsi="Times New Roman" w:cs="Times New Roman"/>
          <w:sz w:val="28"/>
          <w:szCs w:val="28"/>
        </w:rPr>
        <w:t xml:space="preserve"> позиции и самостоятельности. </w:t>
      </w:r>
    </w:p>
    <w:p w:rsidR="00E432AA" w:rsidRPr="002C3A55" w:rsidRDefault="00E432AA" w:rsidP="00E432AA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55">
        <w:rPr>
          <w:rFonts w:ascii="Times New Roman" w:hAnsi="Times New Roman" w:cs="Times New Roman"/>
          <w:b/>
          <w:sz w:val="24"/>
          <w:szCs w:val="24"/>
        </w:rPr>
        <w:t xml:space="preserve">Количество проведенных мероприятий </w:t>
      </w:r>
    </w:p>
    <w:p w:rsidR="00E432AA" w:rsidRPr="002C3A55" w:rsidRDefault="00E432AA" w:rsidP="00E432AA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55">
        <w:rPr>
          <w:rFonts w:ascii="Times New Roman" w:hAnsi="Times New Roman" w:cs="Times New Roman"/>
          <w:b/>
          <w:sz w:val="24"/>
          <w:szCs w:val="24"/>
        </w:rPr>
        <w:t>по направлениям воспитательной компоненты*</w:t>
      </w:r>
    </w:p>
    <w:p w:rsidR="00E432AA" w:rsidRPr="002C3A55" w:rsidRDefault="00E432AA" w:rsidP="00E432AA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55">
        <w:rPr>
          <w:rFonts w:ascii="Times New Roman" w:hAnsi="Times New Roman" w:cs="Times New Roman"/>
          <w:b/>
          <w:sz w:val="24"/>
          <w:szCs w:val="24"/>
        </w:rPr>
        <w:t xml:space="preserve">(из-за перехода на дистанционное </w:t>
      </w:r>
      <w:proofErr w:type="gramStart"/>
      <w:r w:rsidRPr="002C3A55">
        <w:rPr>
          <w:rFonts w:ascii="Times New Roman" w:hAnsi="Times New Roman" w:cs="Times New Roman"/>
          <w:b/>
          <w:sz w:val="24"/>
          <w:szCs w:val="24"/>
        </w:rPr>
        <w:t>обучение мероприятия по</w:t>
      </w:r>
      <w:proofErr w:type="gramEnd"/>
      <w:r w:rsidRPr="002C3A55">
        <w:rPr>
          <w:rFonts w:ascii="Times New Roman" w:hAnsi="Times New Roman" w:cs="Times New Roman"/>
          <w:b/>
          <w:sz w:val="24"/>
          <w:szCs w:val="24"/>
        </w:rPr>
        <w:t xml:space="preserve"> некоторым направлениям не проводились)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3059"/>
        <w:gridCol w:w="2233"/>
        <w:gridCol w:w="1419"/>
        <w:gridCol w:w="1419"/>
        <w:gridCol w:w="1547"/>
      </w:tblGrid>
      <w:tr w:rsidR="00E432AA" w:rsidRPr="00BE0ECF" w:rsidTr="0042630C">
        <w:tc>
          <w:tcPr>
            <w:tcW w:w="946" w:type="dxa"/>
            <w:vMerge w:val="restart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40" w:type="dxa"/>
            <w:vMerge w:val="restart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906" w:type="dxa"/>
            <w:vMerge w:val="restart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Классы, принимавшие участие в мероприятиях</w:t>
            </w:r>
          </w:p>
        </w:tc>
        <w:tc>
          <w:tcPr>
            <w:tcW w:w="5289" w:type="dxa"/>
            <w:gridSpan w:val="3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данному направлению</w:t>
            </w:r>
          </w:p>
        </w:tc>
      </w:tr>
      <w:tr w:rsidR="00E432AA" w:rsidRPr="00BE0ECF" w:rsidTr="0042630C">
        <w:tc>
          <w:tcPr>
            <w:tcW w:w="946" w:type="dxa"/>
            <w:vMerge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  <w:vAlign w:val="center"/>
          </w:tcPr>
          <w:p w:rsidR="00E432AA" w:rsidRPr="002C3A55" w:rsidRDefault="00E432AA" w:rsidP="0042630C">
            <w:pPr>
              <w:spacing w:after="10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2" w:type="dxa"/>
            <w:vAlign w:val="center"/>
          </w:tcPr>
          <w:p w:rsidR="00E432AA" w:rsidRPr="002C3A55" w:rsidRDefault="00E432AA" w:rsidP="0042630C">
            <w:pPr>
              <w:spacing w:after="10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spacing w:after="10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2AA" w:rsidRPr="002C3A55" w:rsidRDefault="00E432AA" w:rsidP="0042630C">
            <w:pPr>
              <w:spacing w:after="10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Социо-культурное</w:t>
            </w:r>
            <w:proofErr w:type="spellEnd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Культуро-творческое</w:t>
            </w:r>
            <w:proofErr w:type="spellEnd"/>
            <w:r w:rsidRPr="002C3A55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эстетическое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32AA" w:rsidRPr="00BE0ECF" w:rsidTr="0042630C">
        <w:tc>
          <w:tcPr>
            <w:tcW w:w="94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740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1906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3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2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4" w:type="dxa"/>
          </w:tcPr>
          <w:p w:rsidR="00E432AA" w:rsidRPr="002C3A55" w:rsidRDefault="00E432AA" w:rsidP="0042630C">
            <w:pPr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A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432AA" w:rsidRPr="006E7039" w:rsidRDefault="00E432AA" w:rsidP="00E432AA">
      <w:pPr>
        <w:autoSpaceDE w:val="0"/>
        <w:autoSpaceDN w:val="0"/>
        <w:adjustRightInd w:val="0"/>
        <w:spacing w:line="240" w:lineRule="auto"/>
        <w:ind w:left="567"/>
        <w:rPr>
          <w:b/>
          <w:sz w:val="28"/>
          <w:szCs w:val="28"/>
        </w:rPr>
      </w:pPr>
    </w:p>
    <w:p w:rsidR="00E432AA" w:rsidRPr="002C3A55" w:rsidRDefault="00E432AA" w:rsidP="00E432AA">
      <w:pPr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55">
        <w:rPr>
          <w:rFonts w:ascii="Times New Roman" w:hAnsi="Times New Roman" w:cs="Times New Roman"/>
          <w:b/>
          <w:sz w:val="24"/>
          <w:szCs w:val="24"/>
        </w:rPr>
        <w:lastRenderedPageBreak/>
        <w:t>Общее количество проведенных мероприятий в Гимназии за 3 года</w:t>
      </w:r>
    </w:p>
    <w:p w:rsidR="00E432AA" w:rsidRPr="006E7039" w:rsidRDefault="00E432AA" w:rsidP="00E432AA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14850" cy="19050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32AA" w:rsidRPr="002C3A55" w:rsidRDefault="00E432AA" w:rsidP="00E432AA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3A55">
        <w:rPr>
          <w:rFonts w:ascii="Times New Roman" w:hAnsi="Times New Roman" w:cs="Times New Roman"/>
          <w:sz w:val="28"/>
          <w:szCs w:val="28"/>
        </w:rPr>
        <w:tab/>
        <w:t>Из результатов, представленных в таблице, можно сделать вывод о том, что количество мероприятий, проводимых в Гимназии, увеличивается ежегодно.</w:t>
      </w:r>
    </w:p>
    <w:p w:rsidR="00E432AA" w:rsidRPr="003C6BB6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2AA" w:rsidRDefault="00E432AA" w:rsidP="00E432A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827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Обучающиеся</w:t>
      </w:r>
      <w:proofErr w:type="gramEnd"/>
      <w:r w:rsidRPr="00827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охваченные дополнительным образованием</w:t>
      </w:r>
    </w:p>
    <w:p w:rsidR="00E432AA" w:rsidRPr="00C40B53" w:rsidRDefault="00E432AA" w:rsidP="00E43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Pr="00C40B53">
        <w:rPr>
          <w:rFonts w:ascii="Times New Roman" w:hAnsi="Times New Roman" w:cs="Times New Roman"/>
          <w:sz w:val="28"/>
          <w:szCs w:val="28"/>
        </w:rPr>
        <w:t>Количество детей охваченных дополнительным образованием в 2019-2020 учебном году– 891 человек</w:t>
      </w:r>
      <w:r>
        <w:rPr>
          <w:rFonts w:ascii="Times New Roman" w:hAnsi="Times New Roman" w:cs="Times New Roman"/>
          <w:sz w:val="28"/>
          <w:szCs w:val="28"/>
        </w:rPr>
        <w:t xml:space="preserve"> (84%)</w:t>
      </w:r>
      <w:r w:rsidRPr="00C40B53">
        <w:rPr>
          <w:rFonts w:ascii="Times New Roman" w:hAnsi="Times New Roman" w:cs="Times New Roman"/>
          <w:sz w:val="28"/>
          <w:szCs w:val="28"/>
        </w:rPr>
        <w:t xml:space="preserve">.  164 ребенка -  не </w:t>
      </w:r>
      <w:proofErr w:type="gramStart"/>
      <w:r w:rsidRPr="00C40B53"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 w:rsidRPr="00C40B53">
        <w:rPr>
          <w:rFonts w:ascii="Times New Roman" w:hAnsi="Times New Roman" w:cs="Times New Roman"/>
          <w:sz w:val="28"/>
          <w:szCs w:val="28"/>
        </w:rPr>
        <w:t xml:space="preserve"> внеурочной занятостью. Основные причины нежелания посещать кружки секции: большая учебная нагрузка или ребёнок не может определиться со сферой своих интересов и выбрать занятие по душе. В среднем на класс приходится 2-3 ребенка не </w:t>
      </w:r>
      <w:proofErr w:type="gramStart"/>
      <w:r w:rsidRPr="00C40B53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C40B53">
        <w:rPr>
          <w:rFonts w:ascii="Times New Roman" w:hAnsi="Times New Roman" w:cs="Times New Roman"/>
          <w:sz w:val="28"/>
          <w:szCs w:val="28"/>
        </w:rPr>
        <w:t xml:space="preserve"> внеурочной деятельностью. </w:t>
      </w:r>
    </w:p>
    <w:p w:rsidR="00E432AA" w:rsidRPr="00C40B53" w:rsidRDefault="00E432AA" w:rsidP="00E432AA">
      <w:pPr>
        <w:tabs>
          <w:tab w:val="left" w:pos="79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Pr="00C40B53">
        <w:rPr>
          <w:rFonts w:ascii="Times New Roman" w:hAnsi="Times New Roman" w:cs="Times New Roman"/>
          <w:sz w:val="28"/>
          <w:szCs w:val="28"/>
        </w:rPr>
        <w:t xml:space="preserve">В 2019-2020 учебном году мы можно констатировать стабильный рост числа посещений учреждений культуры и отдыха (76 – в 2018-2019 учебном году, 152 – в 2019-2020 учебном году). </w:t>
      </w:r>
    </w:p>
    <w:p w:rsidR="00E432AA" w:rsidRDefault="00E432AA" w:rsidP="00E432AA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2AA" w:rsidRPr="00827366" w:rsidRDefault="00E432AA" w:rsidP="00E432AA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7366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в конкурсах различного уровня </w:t>
      </w:r>
      <w:proofErr w:type="gramEnd"/>
    </w:p>
    <w:p w:rsidR="00E432AA" w:rsidRPr="009B1831" w:rsidRDefault="00E432AA" w:rsidP="00E432A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1831">
        <w:rPr>
          <w:rFonts w:ascii="Times New Roman" w:hAnsi="Times New Roman" w:cs="Times New Roman"/>
          <w:sz w:val="28"/>
          <w:szCs w:val="28"/>
        </w:rPr>
        <w:t>Обучающиеся 1 - 11 классов активно участвуют в творческих конкурсах, фестивалях, чемпионатах, завоевывая 1,  2,  3 места,  персональные номинации, получая подарочные сертификаты, благодарственны письма.</w:t>
      </w:r>
    </w:p>
    <w:p w:rsidR="00E432AA" w:rsidRPr="009B1831" w:rsidRDefault="00E432AA" w:rsidP="00E432AA">
      <w:pPr>
        <w:pStyle w:val="a4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9B1831">
        <w:rPr>
          <w:color w:val="000000"/>
          <w:sz w:val="28"/>
          <w:szCs w:val="28"/>
        </w:rPr>
        <w:t xml:space="preserve"> Результатом совместной деятельности педагогов и ученического коллектива является успешное участие гимназистов в городских мероприятиях, в мероприятиях регионального и всероссийского  уровней. С каждым годом количество участников и победителей увеличивается.</w:t>
      </w:r>
    </w:p>
    <w:p w:rsidR="00E432AA" w:rsidRPr="009B1831" w:rsidRDefault="00E432AA" w:rsidP="00E432AA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831">
        <w:rPr>
          <w:rFonts w:ascii="Times New Roman" w:eastAsia="Times New Roman" w:hAnsi="Times New Roman" w:cs="Times New Roman"/>
          <w:b/>
          <w:sz w:val="24"/>
          <w:szCs w:val="24"/>
        </w:rPr>
        <w:t>Количество участников и призеров в творческих конкурсах: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205"/>
        <w:gridCol w:w="1134"/>
        <w:gridCol w:w="1097"/>
        <w:gridCol w:w="891"/>
        <w:gridCol w:w="951"/>
        <w:gridCol w:w="1030"/>
        <w:gridCol w:w="1169"/>
      </w:tblGrid>
      <w:tr w:rsidR="00E432AA" w:rsidRPr="009B1831" w:rsidTr="0042630C">
        <w:trPr>
          <w:jc w:val="center"/>
        </w:trPr>
        <w:tc>
          <w:tcPr>
            <w:tcW w:w="1101" w:type="dxa"/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/>
                <w:sz w:val="24"/>
                <w:szCs w:val="24"/>
              </w:rPr>
              <w:t>Учебны</w:t>
            </w:r>
            <w:r w:rsidRPr="009B1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 год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Окружной </w:t>
            </w: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</w:t>
            </w: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йский уровень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</w:t>
            </w:r>
            <w:r w:rsidRPr="009B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уровень</w:t>
            </w:r>
          </w:p>
        </w:tc>
      </w:tr>
      <w:tr w:rsidR="00E432AA" w:rsidRPr="009B1831" w:rsidTr="0042630C">
        <w:trPr>
          <w:jc w:val="center"/>
        </w:trPr>
        <w:tc>
          <w:tcPr>
            <w:tcW w:w="1101" w:type="dxa"/>
          </w:tcPr>
          <w:p w:rsidR="00E432AA" w:rsidRPr="009B1831" w:rsidRDefault="00E432AA" w:rsidP="0042630C">
            <w:pPr>
              <w:pStyle w:val="af1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</w:tr>
      <w:tr w:rsidR="00E432AA" w:rsidRPr="009B1831" w:rsidTr="0042630C">
        <w:trPr>
          <w:jc w:val="center"/>
        </w:trPr>
        <w:tc>
          <w:tcPr>
            <w:tcW w:w="1101" w:type="dxa"/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right w:val="nil"/>
            </w:tcBorders>
          </w:tcPr>
          <w:p w:rsidR="00E432AA" w:rsidRPr="009B1831" w:rsidRDefault="00E432AA" w:rsidP="0042630C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E432AA" w:rsidRPr="009B1831" w:rsidRDefault="00E432AA" w:rsidP="0042630C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2AA" w:rsidRPr="009B1831" w:rsidTr="0042630C">
        <w:trPr>
          <w:jc w:val="center"/>
        </w:trPr>
        <w:tc>
          <w:tcPr>
            <w:tcW w:w="1101" w:type="dxa"/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17" w:type="dxa"/>
            <w:tcBorders>
              <w:right w:val="nil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2AA" w:rsidRPr="009B1831" w:rsidTr="0042630C">
        <w:trPr>
          <w:jc w:val="center"/>
        </w:trPr>
        <w:tc>
          <w:tcPr>
            <w:tcW w:w="1101" w:type="dxa"/>
          </w:tcPr>
          <w:p w:rsidR="00E432AA" w:rsidRPr="009B1831" w:rsidRDefault="00E432AA" w:rsidP="0042630C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right w:val="nil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E432AA" w:rsidRPr="009B1831" w:rsidRDefault="00E432AA" w:rsidP="0042630C">
            <w:pPr>
              <w:tabs>
                <w:tab w:val="left" w:pos="7995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E432AA" w:rsidRPr="009B1831" w:rsidRDefault="00E432AA" w:rsidP="0042630C">
            <w:pPr>
              <w:pStyle w:val="af1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B1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432AA" w:rsidRPr="009B1831" w:rsidRDefault="00E432AA" w:rsidP="00E432A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32AA" w:rsidRPr="009B1831" w:rsidRDefault="00E432AA" w:rsidP="00E432A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32AA" w:rsidRPr="004B76DF" w:rsidRDefault="00E432AA" w:rsidP="00E432AA">
      <w:pPr>
        <w:shd w:val="clear" w:color="auto" w:fill="FFFFFF"/>
        <w:spacing w:after="0"/>
        <w:ind w:firstLine="708"/>
        <w:jc w:val="both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B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Итоги реализации предыдущей п</w:t>
      </w:r>
      <w:r w:rsidRPr="004B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 развития</w:t>
      </w:r>
    </w:p>
    <w:p w:rsidR="00E432AA" w:rsidRPr="004B76DF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предыдуще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 развития гимназии (2015-2017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г.г.) педагогический коллектив добился следующих результатов:</w:t>
      </w:r>
    </w:p>
    <w:p w:rsidR="00E432AA" w:rsidRPr="004B76D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развивается как современное образовательное учреждение;</w:t>
      </w:r>
    </w:p>
    <w:p w:rsidR="00E432AA" w:rsidRPr="004B76D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 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 образовательные услуги в соответствии с муниципальным и социальным заказом;</w:t>
      </w:r>
    </w:p>
    <w:p w:rsidR="00E432AA" w:rsidRPr="004B76DF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реализует задачи, направленные на повышение качества образования.</w:t>
      </w:r>
    </w:p>
    <w:p w:rsidR="00E432AA" w:rsidRPr="00DE41FB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сегодняшний день появились новые 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актуальные для успешного развития гимназии: достижение основных показателей национальных проектов в образовании на институциональном уровне, в рамках компетенции образовательной организации,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качеством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квалификации педагогов на институциональном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городском 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внедрение новой системы наставничества,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будет решат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новая Программа развития гимназии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научиться строить индивидуальные траектории развития профессиональных качеств по 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дому педагогу, индивидуальные маршруты образования по  каждому ученику.</w:t>
      </w:r>
      <w:r w:rsidRPr="004B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2AA" w:rsidRPr="00871794" w:rsidRDefault="00E432AA" w:rsidP="00E432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3.Анализ актуального состояния</w:t>
      </w:r>
    </w:p>
    <w:p w:rsidR="00E432AA" w:rsidRDefault="00E432AA" w:rsidP="00E43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94">
        <w:rPr>
          <w:rFonts w:ascii="Times New Roman" w:hAnsi="Times New Roman" w:cs="Times New Roman"/>
          <w:b/>
          <w:sz w:val="28"/>
          <w:szCs w:val="28"/>
        </w:rPr>
        <w:t>3.1. Анализ внешней среды и социального заказа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МБОУ «Гимназия №1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 находится </w:t>
      </w:r>
      <w:r w:rsidRPr="005174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 13-ом микрорайоне города Нижневартовска (ул. </w:t>
      </w:r>
      <w:proofErr w:type="spellStart"/>
      <w:r w:rsidRPr="005174FB">
        <w:rPr>
          <w:rFonts w:ascii="Times New Roman" w:eastAsia="Times New Roman" w:hAnsi="Times New Roman" w:cs="Times New Roman"/>
          <w:color w:val="333333"/>
          <w:sz w:val="28"/>
          <w:szCs w:val="28"/>
        </w:rPr>
        <w:t>Ханты-Мансийская</w:t>
      </w:r>
      <w:proofErr w:type="spellEnd"/>
      <w:r w:rsidRPr="005174FB">
        <w:rPr>
          <w:rFonts w:ascii="Times New Roman" w:eastAsia="Times New Roman" w:hAnsi="Times New Roman" w:cs="Times New Roman"/>
          <w:color w:val="333333"/>
          <w:sz w:val="28"/>
          <w:szCs w:val="28"/>
        </w:rPr>
        <w:t>, 41а).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соседству с МБОУ «Гимназия №1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>» расположены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Нижневартовская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школа для обучающихся с ограниченными возможностями №1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МБОУ СШ № 3, №14,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№19, 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119B4">
        <w:rPr>
          <w:rFonts w:ascii="Times New Roman" w:eastAsia="Times New Roman" w:hAnsi="Times New Roman" w:cs="Times New Roman"/>
          <w:color w:val="333333"/>
          <w:sz w:val="28"/>
          <w:szCs w:val="28"/>
        </w:rPr>
        <w:t>два детских дошкольных учреждения (детские сады №37 и №52),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учреждение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дополнительного образования (МАУДО г. Нижневартовска «Детская школа искусств №2»),</w:t>
      </w:r>
      <w:r w:rsidRPr="00695EF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 будет введена в эксплуатацию школа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повышенного уровня образования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Лицей №1.  В шаговой доступности от гимназии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находи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тся кинотеатр «Мир»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физкультурно-спортивный комплекс «Триумф», 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городской рынок «Балаган</w:t>
      </w:r>
      <w:r w:rsidRPr="00C616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». </w:t>
      </w:r>
      <w:r w:rsidRPr="00C61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Конкуренция между названными общеобразовательными организациями  достаточно высока. Большинство перечисленных образовательных учреждений делает упор на борьбу за ученика на уровне НОО. Но для МБОУ «Гимназия №1» основным конкурентом будет являться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повышенного уровня образования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Лицей №1, которая откроется в феврале 2021 года, основная борьба за ученика между двумя школами</w:t>
      </w:r>
      <w:r w:rsidRPr="000539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повышенного уровня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развернется на уровне СОО.</w:t>
      </w:r>
    </w:p>
    <w:p w:rsidR="00E432AA" w:rsidRPr="00C70D47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</w:rPr>
      </w:pPr>
      <w:r w:rsidRPr="00C70D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Риски МБОУ «Гимназия №1»</w:t>
      </w:r>
    </w:p>
    <w:p w:rsidR="00E432AA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70D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2020 году процент поступления выпускников профильных классов в соответствии с профилем составил 80% от числа поступивших в ВУЗ. На 50% возросло число выпускников 9-ых классов, перешедших в 10-ый класс другой образовательной организации. Можно сделать вывод, что </w:t>
      </w:r>
      <w:proofErr w:type="spellStart"/>
      <w:r w:rsidRPr="00C70D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профилизация</w:t>
      </w:r>
      <w:proofErr w:type="spellEnd"/>
      <w:r w:rsidRPr="00C70D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10-ых классов МБОУ «Гимназия №1» в 2020-2021 учебном году не в полной мере соответствует запросам обучающихся и их родителей.</w:t>
      </w:r>
    </w:p>
    <w:p w:rsidR="00E432AA" w:rsidRDefault="00E432AA" w:rsidP="00E43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C70D47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Конкурентные преимущества </w:t>
      </w:r>
      <w:r w:rsidRPr="00C70D4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МБОУ «Гимназия №1»</w:t>
      </w:r>
    </w:p>
    <w:p w:rsidR="00E432AA" w:rsidRDefault="00E432AA" w:rsidP="00E432AA">
      <w:pPr>
        <w:pStyle w:val="a5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Индивидуальный отбор детей, начиная с 5 класса;</w:t>
      </w:r>
    </w:p>
    <w:p w:rsidR="00E432AA" w:rsidRDefault="00E432AA" w:rsidP="00E432AA">
      <w:pPr>
        <w:pStyle w:val="a5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Сложившийся имидж  Гимназии как образовательной организации, обеспечивающей высокие образовательные результаты и комфортные условия обучения.</w:t>
      </w:r>
    </w:p>
    <w:p w:rsidR="00E432AA" w:rsidRDefault="00E432AA" w:rsidP="00E432AA">
      <w:pPr>
        <w:pStyle w:val="a5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Стабильный, высокопрофессиональный педагогический коллектив.</w:t>
      </w:r>
    </w:p>
    <w:p w:rsidR="00E432AA" w:rsidRPr="00B06F95" w:rsidRDefault="00E432AA" w:rsidP="00E432AA">
      <w:pPr>
        <w:pStyle w:val="a5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Школа полного дня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для начальных классов удовлетворяет запрос родителей младших школьников на присмотр и дополнительные занятия для детей 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послеурочное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время.</w:t>
      </w:r>
    </w:p>
    <w:p w:rsidR="00E432AA" w:rsidRPr="00E824B9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4B9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стремится осуществлять свою деятельность с учётом потребностей рынка труда города и ориентации на конкретный социально-профессиональный состав родителей обучающихся. Социально-профессиональный состав родителей обучающихся школы достаточно однороден.</w:t>
      </w:r>
    </w:p>
    <w:p w:rsidR="00E432AA" w:rsidRPr="00C60F3E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E824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Социальный портрет гимназиста</w:t>
      </w:r>
    </w:p>
    <w:p w:rsidR="00E432AA" w:rsidRPr="007E25BF" w:rsidRDefault="00E432AA" w:rsidP="00E432AA">
      <w:pPr>
        <w:pStyle w:val="3"/>
        <w:spacing w:after="0" w:line="276" w:lineRule="auto"/>
        <w:ind w:left="0" w:firstLine="0"/>
        <w:jc w:val="both"/>
        <w:rPr>
          <w:bCs/>
          <w:sz w:val="28"/>
          <w:szCs w:val="28"/>
        </w:rPr>
      </w:pPr>
      <w:r w:rsidRPr="007E25BF">
        <w:rPr>
          <w:bCs/>
          <w:sz w:val="28"/>
          <w:szCs w:val="28"/>
        </w:rPr>
        <w:t>Среднестатистический портрет  гимназиста 20</w:t>
      </w:r>
      <w:r>
        <w:rPr>
          <w:bCs/>
          <w:sz w:val="28"/>
          <w:szCs w:val="28"/>
        </w:rPr>
        <w:t>19-2020 учебного года выглядит с</w:t>
      </w:r>
      <w:r w:rsidRPr="007E25BF">
        <w:rPr>
          <w:bCs/>
          <w:sz w:val="28"/>
          <w:szCs w:val="28"/>
        </w:rPr>
        <w:t xml:space="preserve">ледующим образом:  ребенок из полной семьи с  двумя детьми, </w:t>
      </w:r>
      <w:r w:rsidRPr="007E25BF">
        <w:rPr>
          <w:bCs/>
          <w:sz w:val="28"/>
          <w:szCs w:val="28"/>
        </w:rPr>
        <w:lastRenderedPageBreak/>
        <w:t>родители – служащие, в возрасте 30-40 лет, имеют высшее образование. Семья имеет удовлетворительное  материальное положение.</w:t>
      </w:r>
      <w:r>
        <w:rPr>
          <w:bCs/>
          <w:sz w:val="28"/>
          <w:szCs w:val="28"/>
        </w:rPr>
        <w:t xml:space="preserve"> </w:t>
      </w:r>
      <w:r w:rsidRPr="007E25BF">
        <w:rPr>
          <w:bCs/>
          <w:sz w:val="28"/>
          <w:szCs w:val="28"/>
        </w:rPr>
        <w:t>Таким образом, социальное положение большинства  ги</w:t>
      </w:r>
      <w:r>
        <w:rPr>
          <w:bCs/>
          <w:sz w:val="28"/>
          <w:szCs w:val="28"/>
        </w:rPr>
        <w:t>мназистов можно определить как благополучное</w:t>
      </w:r>
      <w:r w:rsidRPr="007E25BF">
        <w:rPr>
          <w:bCs/>
          <w:sz w:val="28"/>
          <w:szCs w:val="28"/>
        </w:rPr>
        <w:t xml:space="preserve">. </w:t>
      </w:r>
    </w:p>
    <w:p w:rsidR="00E432AA" w:rsidRPr="003C04E0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2AA" w:rsidRPr="00BD6593" w:rsidRDefault="00E432AA" w:rsidP="00E432A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социальном заказе ставится на первый план: комфортные условия пребывания детей в школе, условия для дополнительного образования, занятий физкультурой и спортом, высокое качество образования, самореализацию одаренных детей, успешное прохождение ГИА и поступление выпускников школы в лучшие вузы страны. </w:t>
      </w:r>
      <w:proofErr w:type="gramStart"/>
      <w:r w:rsidRPr="00D66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внимание при этом должно уделяться </w:t>
      </w:r>
      <w:proofErr w:type="spellStart"/>
      <w:r w:rsidRPr="00D6623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системно-деятельностному</w:t>
      </w:r>
      <w:proofErr w:type="spellEnd"/>
      <w:r w:rsidRPr="00D66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личностно-ориентированному подходу в обучении, которые позволят добиться  положительных результатов  в работе с обучающимися как с невысокими, так и с высокими образовательными возможностями, что в перспективе позитивно отразится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качестве образования в целом.</w:t>
      </w:r>
      <w:proofErr w:type="gramEnd"/>
    </w:p>
    <w:p w:rsidR="00E432AA" w:rsidRPr="00BD6593" w:rsidRDefault="00E432AA" w:rsidP="00E432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2AA" w:rsidRPr="00BA023F" w:rsidRDefault="00E432AA" w:rsidP="00E432AA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2. Анализ гимназической</w:t>
      </w:r>
      <w:r w:rsidRPr="00650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среды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работает профессиональный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коллектив</w:t>
      </w:r>
      <w:r w:rsidRPr="008374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состоящий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 учителей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- организаторов, воспитателей ГПД,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E432AA" w:rsidRPr="00BA023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«Почетный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отник общего образования РФ» - 9 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</w:t>
      </w:r>
      <w:r w:rsidRPr="00D12A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12AB5">
        <w:rPr>
          <w:rFonts w:ascii="Times New Roman" w:eastAsia="Times New Roman" w:hAnsi="Times New Roman" w:cs="Times New Roman"/>
          <w:iCs/>
          <w:sz w:val="28"/>
          <w:szCs w:val="28"/>
        </w:rPr>
        <w:t>Дементьева Г.В., Ильина Т.А., Козлова О.П., Литвинова Г.П., Мельниченко Г.В., Мохов С.А., Смирнова В.Г., Широкова Л.П., Маленина Н.Б.</w:t>
      </w:r>
      <w:r w:rsidRPr="00D12A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Pr="00BA023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«Отл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ичник народного просвещения» - 2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 w:rsidRPr="006F70AD">
        <w:rPr>
          <w:rFonts w:ascii="Times New Roman" w:eastAsia="Times New Roman" w:hAnsi="Times New Roman" w:cs="Times New Roman"/>
          <w:iCs/>
          <w:sz w:val="28"/>
          <w:szCs w:val="28"/>
        </w:rPr>
        <w:t xml:space="preserve">Миргород Е.П., </w:t>
      </w:r>
      <w:proofErr w:type="spellStart"/>
      <w:r w:rsidRPr="006F70AD">
        <w:rPr>
          <w:rFonts w:ascii="Times New Roman" w:eastAsia="Times New Roman" w:hAnsi="Times New Roman" w:cs="Times New Roman"/>
          <w:iCs/>
          <w:sz w:val="28"/>
          <w:szCs w:val="28"/>
        </w:rPr>
        <w:t>Юречко</w:t>
      </w:r>
      <w:proofErr w:type="spellEnd"/>
      <w:r w:rsidRPr="006F70AD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В.П.</w:t>
      </w:r>
      <w:r w:rsidRPr="006F70A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432AA" w:rsidRPr="006F70AD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Почетной грамотой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и науки награждены 4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F70A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F70AD">
        <w:rPr>
          <w:rFonts w:ascii="Times New Roman" w:eastAsia="Times New Roman" w:hAnsi="Times New Roman" w:cs="Times New Roman"/>
          <w:iCs/>
          <w:sz w:val="28"/>
          <w:szCs w:val="28"/>
        </w:rPr>
        <w:t>Епифанова С.А., Ильина Т.А., Руднева С.Ф., Смирнова В.Г.</w:t>
      </w:r>
      <w:r w:rsidRPr="006F70A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и </w:t>
      </w:r>
      <w:proofErr w:type="spellStart"/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суперфиналисты</w:t>
      </w:r>
      <w:proofErr w:type="spellEnd"/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этапа конкурса профессионального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«Педагог года города Нижневартовска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</w:t>
      </w:r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человек (Левченко Е.А., Ильина Т.А., </w:t>
      </w:r>
      <w:proofErr w:type="spellStart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Заводчикова</w:t>
      </w:r>
      <w:proofErr w:type="spellEnd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Т.В., Епифанова С.А., Руднева С.Ф., </w:t>
      </w:r>
      <w:proofErr w:type="spellStart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Артикова</w:t>
      </w:r>
      <w:proofErr w:type="spellEnd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Е.Б., Новиченко Д.Р., Смирнова В.Г., </w:t>
      </w:r>
      <w:proofErr w:type="spellStart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Саламатова</w:t>
      </w:r>
      <w:proofErr w:type="spellEnd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Ю.А., </w:t>
      </w:r>
      <w:proofErr w:type="spellStart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>Есипович</w:t>
      </w:r>
      <w:proofErr w:type="spellEnd"/>
      <w:r w:rsidRPr="00895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И.А.).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 регионального этапа конкурса профессиона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мастерства  «Сердце отдаю детям» – 1 человек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432AA" w:rsidRPr="00BA023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этапа конкурса профессионального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23F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«Педагогический дебют»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 человек (Борисова Т.В.).</w:t>
      </w:r>
    </w:p>
    <w:p w:rsidR="00E432AA" w:rsidRPr="008A408D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A408D">
        <w:rPr>
          <w:rFonts w:ascii="Times New Roman" w:eastAsia="Times New Roman" w:hAnsi="Times New Roman" w:cs="Times New Roman"/>
          <w:color w:val="000000"/>
          <w:sz w:val="28"/>
          <w:szCs w:val="28"/>
        </w:rPr>
        <w:t>Из 68  человек высшее образование имеют – 64 человек или 94%</w:t>
      </w:r>
    </w:p>
    <w:p w:rsidR="00E432AA" w:rsidRPr="0055476C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5476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Молодые специалисты (до 35 лет) – 18 человек или 26%.</w:t>
      </w:r>
    </w:p>
    <w:p w:rsidR="00E432AA" w:rsidRPr="00BA023F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7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Имеют: высшую квалификационную категорию – 35 человек, первую квалификационную категорию – 19 человек, соответствие занимаемой должности – 9 </w:t>
      </w:r>
      <w:r w:rsidRPr="007E76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32AA" w:rsidRPr="008F0802" w:rsidRDefault="00E432AA" w:rsidP="00E432A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 анализа состояния гимназической</w:t>
      </w: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 были выявлены следующие проблемы:</w:t>
      </w:r>
    </w:p>
    <w:p w:rsidR="00E432AA" w:rsidRPr="000C10F6" w:rsidRDefault="00E432AA" w:rsidP="00E432A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Pr="000C1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педагогов нуждается в формировании, закреплении и отработке навыков применения информационно – коммуникационных технологий в организации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Pr="00F80DC6" w:rsidRDefault="00E432AA" w:rsidP="00E432A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индивидуальной работы с </w:t>
      </w:r>
      <w:proofErr w:type="gramStart"/>
      <w:r w:rsidRPr="000C10F6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высокомотивированными</w:t>
      </w:r>
      <w:proofErr w:type="gramEnd"/>
      <w:r w:rsidRPr="000C1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одаренными и слабоуспевающими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 по предметам</w:t>
      </w:r>
      <w:r w:rsidRPr="000C10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Pr="00D154FC" w:rsidRDefault="00E432AA" w:rsidP="00E432A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4F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неполное соответствие профилей старших классов запросам обучающихся и их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Pr="00B11E73" w:rsidRDefault="00E432AA" w:rsidP="00E432A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E7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обновления подходов к  содержанию и результатам образования в соответствии с задачами Национального проекта «Образование».</w:t>
      </w:r>
    </w:p>
    <w:p w:rsidR="00E432AA" w:rsidRPr="008F0802" w:rsidRDefault="00E432AA" w:rsidP="00E432A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обозначенных проблем необходим системный поход. В результате </w:t>
      </w:r>
      <w:proofErr w:type="gramStart"/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обсуждения итогов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развития гимназии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2017-2020</w:t>
      </w: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анализа состояния образовательной </w:t>
      </w: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</w:t>
      </w: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педагогическом совете было принято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создании Программы развития гимназии на период 2021-2026</w:t>
      </w:r>
      <w:r w:rsidRPr="008F0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E432AA" w:rsidRPr="008F0802" w:rsidRDefault="00E432AA" w:rsidP="00E432AA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</w:p>
    <w:p w:rsidR="00E432AA" w:rsidRPr="00FB64A6" w:rsidRDefault="00E432AA" w:rsidP="00E432AA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B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3. Анализ и оценка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инновационной обстановки в гимназии</w:t>
      </w:r>
      <w:r w:rsidRPr="00FB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E432AA" w:rsidRPr="00C079A9" w:rsidRDefault="00E432AA" w:rsidP="00E432AA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B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инновационного потенциала коллектива.</w:t>
      </w:r>
    </w:p>
    <w:p w:rsidR="00E432AA" w:rsidRPr="00C079A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оценки обстановки в гимназии</w:t>
      </w: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уровня инновационного потенциала у коллектива для успешной реализации Программы развития, был проведен мониторинг потребностей профессионального роста педагогов, </w:t>
      </w:r>
      <w:r w:rsidRPr="00C079A9">
        <w:rPr>
          <w:rFonts w:ascii="Times New Roman" w:hAnsi="Times New Roman"/>
          <w:sz w:val="28"/>
          <w:szCs w:val="28"/>
        </w:rPr>
        <w:t xml:space="preserve">мониторинг организационной культуры образовательного учреждения, </w:t>
      </w: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которых свидетельствуют о потребности педагогов в саморазвитии и профессиональном росте, что  позволит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</w:t>
      </w: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 достигнуть более высоких результатов.</w:t>
      </w:r>
    </w:p>
    <w:p w:rsidR="00E432AA" w:rsidRPr="00C079A9" w:rsidRDefault="00E432AA" w:rsidP="00E432A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Самооценка уровня инновационного потенциала учителя позволила опред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 готовность педагогов гимназии</w:t>
      </w:r>
      <w:r w:rsidRPr="00C07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принятию новшеств.</w:t>
      </w:r>
    </w:p>
    <w:p w:rsidR="00E432AA" w:rsidRPr="00BF761B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61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указывают на использование в своей работе инновационных технологий, различных форм диагностики качества учебной деятельности для прогнозирования результатов обучения и определения перспектив педагогического труда.</w:t>
      </w:r>
    </w:p>
    <w:p w:rsidR="00E432AA" w:rsidRDefault="00E432AA" w:rsidP="00E432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E432AA" w:rsidRPr="005608B0" w:rsidRDefault="00E432AA" w:rsidP="00E432AA">
      <w:pPr>
        <w:shd w:val="clear" w:color="auto" w:fill="FFFFFF"/>
        <w:spacing w:after="300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</w:pPr>
      <w:r w:rsidRPr="006770E7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4. Концепция </w:t>
      </w:r>
      <w:r w:rsidR="00AF5C7F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 xml:space="preserve"> </w:t>
      </w:r>
      <w:r w:rsidRPr="006770E7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</w:rPr>
        <w:t>развития гимназии</w:t>
      </w:r>
    </w:p>
    <w:p w:rsidR="00E432AA" w:rsidRPr="00CE523B" w:rsidRDefault="00E432AA" w:rsidP="00E432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7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ценностей гимназии</w:t>
      </w:r>
      <w:r w:rsidRPr="00CE5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педагогическая философия, принципы     жизнедеятельности, утверждаемые и воплощаемые в </w:t>
      </w:r>
      <w:hyperlink r:id="rId7" w:history="1">
        <w:r w:rsidRPr="00307033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жизнь в ходе преобразований</w:t>
        </w:r>
      </w:hyperlink>
      <w:r w:rsidRPr="00CE52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432AA" w:rsidRPr="00CE523B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Опираясь на    основные принципы государственной политики РФ  в области образования, изложенных в Законе Российской Федерации «Об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Национальном проекте «Образование»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законодательных актах, гимназия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сформировала систему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институциональных ценностей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32AA" w:rsidRPr="00CE523B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гуманистический   характер   образования,   приоритет   общечеловеческих   ценностей, жизни и здоровья человека, свободного развития личности;</w:t>
      </w:r>
    </w:p>
    <w:p w:rsidR="00E432AA" w:rsidRPr="00CE523B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   гражданственности,   трудолюбия,   уважения   к   правам   и</w:t>
      </w:r>
    </w:p>
    <w:p w:rsidR="00E432AA" w:rsidRPr="00CE523B" w:rsidRDefault="00E432AA" w:rsidP="00E432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свободам человека, любви к окружающей природе, Родине, семье;</w:t>
      </w:r>
    </w:p>
    <w:p w:rsidR="00E432AA" w:rsidRPr="00CE523B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   федерального  культурного  и   образовательного  пространства,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общедоступность   образования,   адаптив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   системы   образования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особенностям развития и подготовки </w:t>
      </w:r>
      <w:proofErr w:type="gramStart"/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    самоопределения   личности,    создание   условий   для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самореализации;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18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каждый член гимназического сообщества (обучающиеся, педагоги, члены семей   обучающихся, администрация, выпускники гимназии, технический персонал) имеет право проявлять инициативу, направленную на совершенствование образовательной среды гимназии,  принимать участие в жизни гимназии;</w:t>
      </w:r>
    </w:p>
    <w:p w:rsidR="00E432AA" w:rsidRDefault="00E432AA" w:rsidP="00E432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Гимназия – это открытая образовательная среда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отвечающая запросам социальных заказчиков (обучающихся, родителей, органов управления образованием),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E52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которой ученик реализует свое право на образование в соответствии со своими потребностями, способностями и возможностями, учитель развивает свои профессиональные и личные качества, руководитель обеспечивает успех деятельности учеников и учителей, коллектив работает в </w:t>
      </w:r>
      <w:r w:rsidRPr="00CE523B">
        <w:rPr>
          <w:rFonts w:ascii="Times New Roman" w:eastAsia="Times New Roman" w:hAnsi="Times New Roman" w:cs="Times New Roman"/>
          <w:bCs/>
          <w:iCs/>
          <w:sz w:val="28"/>
          <w:szCs w:val="28"/>
        </w:rPr>
        <w:t>творческом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E523B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hyperlink r:id="rId8" w:history="1">
        <w:r w:rsidRPr="00BC5597">
          <w:rPr>
            <w:rFonts w:ascii="Times New Roman" w:eastAsia="Times New Roman" w:hAnsi="Times New Roman" w:cs="Times New Roman"/>
            <w:bCs/>
            <w:iCs/>
            <w:sz w:val="28"/>
            <w:szCs w:val="28"/>
          </w:rPr>
          <w:t>поисковом режиме</w:t>
        </w:r>
      </w:hyperlink>
      <w:r w:rsidRPr="00CE52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</w:p>
    <w:p w:rsidR="00E432AA" w:rsidRPr="00F5210F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Основные инновационные и гуманитарные концептуальные идеи</w:t>
      </w:r>
    </w:p>
    <w:p w:rsidR="00E432AA" w:rsidRPr="00F5210F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>1.  Сотрудничество детей и взрослых - наиболее эффективный и адекватный способ раскрытия потенциала ребенка и оптимизации его взаимоотношений с окружающим миром.</w:t>
      </w:r>
    </w:p>
    <w:p w:rsidR="00E432AA" w:rsidRPr="00F5210F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Одним из наиболее важных условий развития потенциала ребенка является </w:t>
      </w:r>
      <w:proofErr w:type="spellStart"/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самоактуализация</w:t>
      </w:r>
      <w:proofErr w:type="spellEnd"/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педагога.</w:t>
      </w:r>
    </w:p>
    <w:p w:rsidR="00E432AA" w:rsidRPr="00F5210F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   Для воплощения программы необходимо реализовать фундаментальные основы    сотрудничества   детей    и    взрослых    (психологические, логические, педагогические, нравственные, общекультурные, эстетические).</w:t>
      </w:r>
    </w:p>
    <w:p w:rsidR="00E432AA" w:rsidRPr="00F5210F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4.   </w:t>
      </w:r>
      <w:r w:rsidRPr="00F5210F">
        <w:rPr>
          <w:rFonts w:ascii="Times New Roman" w:hAnsi="Times New Roman" w:cs="Times New Roman"/>
          <w:sz w:val="28"/>
          <w:szCs w:val="28"/>
        </w:rPr>
        <w:t>Воспитание имеет смысл, если оно наполнено событиями, так как главный признак события – это наличие смысла, обусловленного памятью и опытом прошлого, а также  целями и мечтами будущего. Человек без цели, без мечты пуст, у него нет настоящего, жизнь его не наполнена событийностью,  он не накапливает мудрость и опыт.</w:t>
      </w: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 воспитательной работы и, когда это уместно, образовательной деятельности  через </w:t>
      </w:r>
      <w:proofErr w:type="spellStart"/>
      <w:proofErr w:type="gramStart"/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>со-бытие</w:t>
      </w:r>
      <w:proofErr w:type="spellEnd"/>
      <w:proofErr w:type="gramEnd"/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способствует  гармоничному восприятию и принятию ребенком корпоративных и общечеловеческих ценностей.</w:t>
      </w:r>
    </w:p>
    <w:p w:rsidR="00E432AA" w:rsidRPr="00C42E82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F52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F5210F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Проектное и проблемно-ориентированное обучение способствует освобождению обуч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ающегося от «выученной беспомощности» и готовит его к жизни в  обществе </w:t>
      </w:r>
      <w:r w:rsidRPr="00145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шестого технологического уклада</w:t>
      </w:r>
    </w:p>
    <w:p w:rsidR="00E432AA" w:rsidRPr="00976614" w:rsidRDefault="00E432AA" w:rsidP="00E432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76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</w:t>
      </w:r>
      <w:r w:rsidRPr="00976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философия гимназии</w:t>
      </w:r>
    </w:p>
    <w:p w:rsidR="00E432AA" w:rsidRPr="00976614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Меняется политическая и социальная среда, соответственно происходят изменения в образовательных системах. Именно поэтому работникам сферы образования, обеспечивающим потенциал нашего будущего, нужно глубоко осознать роль в этом процессе, формировать у себя, своих учеников новые личностные качества, адекватные изменяющимся условиям и адаптируемые к ним.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61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действительность вызывает необходимость замены формулы «образование на всю жизнь» формулой «образование через всю жизнь». И в связи с этим требует создания адаптивной образовательной среды на всех уровнях и соответствующей системы управления. Смысл непрерывности заключается в </w:t>
      </w:r>
      <w:hyperlink r:id="rId9" w:history="1">
        <w:r w:rsidRPr="00976614">
          <w:rPr>
            <w:rFonts w:ascii="Times New Roman" w:eastAsia="Times New Roman" w:hAnsi="Times New Roman" w:cs="Times New Roman"/>
            <w:sz w:val="28"/>
            <w:szCs w:val="28"/>
          </w:rPr>
          <w:t>постоянном удовлетворении</w:t>
        </w:r>
      </w:hyperlink>
      <w:r w:rsidRPr="0097661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развивающихся потребностей личности и общества в образовании, адаптивном управлении развитием образовательной среды и предоставлении каждому возможностей реализации собственной системы получения образования.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 к новому информационному обществу – еще один вызов для системы образования. Образование должно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практикоориентированным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образовательную и воспитательную практику  гимназии должны широко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внедрятся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проектный метод,  наставничество, событийная технология, кулуарное обучение.</w:t>
      </w:r>
    </w:p>
    <w:p w:rsidR="00E432AA" w:rsidRDefault="00E432AA" w:rsidP="00E432A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44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Видение и кредо гимназии:</w:t>
      </w:r>
    </w:p>
    <w:p w:rsidR="00E432AA" w:rsidRDefault="00E432AA" w:rsidP="00E43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Видение: </w:t>
      </w:r>
      <w:r w:rsidRPr="002C447C">
        <w:rPr>
          <w:rFonts w:ascii="Times New Roman" w:hAnsi="Times New Roman" w:cs="Times New Roman"/>
          <w:sz w:val="28"/>
          <w:szCs w:val="28"/>
        </w:rPr>
        <w:t>Наши дети изменят мир.</w:t>
      </w:r>
    </w:p>
    <w:p w:rsidR="00E432AA" w:rsidRPr="00C272CC" w:rsidRDefault="00E432AA" w:rsidP="00E432A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Кредо</w:t>
      </w:r>
      <w:r w:rsidRPr="00C272CC">
        <w:rPr>
          <w:rFonts w:ascii="Times New Roman" w:hAnsi="Times New Roman" w:cs="Times New Roman"/>
          <w:sz w:val="28"/>
          <w:szCs w:val="28"/>
        </w:rPr>
        <w:t>: «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Primus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inter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pares</w:t>
      </w:r>
      <w:r w:rsidRPr="00C27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272CC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первые</w:t>
      </w:r>
      <w:r w:rsidRPr="00C27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Pr="00C27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равных)</w:t>
      </w:r>
    </w:p>
    <w:p w:rsidR="00E432AA" w:rsidRDefault="00E432AA" w:rsidP="00E432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4.5</w:t>
      </w:r>
      <w:r w:rsidRPr="00BC5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CE5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Миссия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цель гимназии</w:t>
      </w:r>
      <w:r w:rsidRPr="00CE5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432AA" w:rsidRDefault="00E432AA" w:rsidP="00E432A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4C588D">
        <w:rPr>
          <w:rFonts w:ascii="Times New Roman" w:hAnsi="Times New Roman" w:cs="Times New Roman"/>
          <w:b/>
          <w:sz w:val="28"/>
          <w:szCs w:val="28"/>
        </w:rPr>
        <w:t>иссия</w:t>
      </w:r>
      <w:r w:rsidRPr="00134F66">
        <w:rPr>
          <w:rFonts w:ascii="Times New Roman" w:hAnsi="Times New Roman" w:cs="Times New Roman"/>
          <w:sz w:val="28"/>
          <w:szCs w:val="28"/>
        </w:rPr>
        <w:t xml:space="preserve"> состоит в создании лучшей в городе </w:t>
      </w:r>
      <w:proofErr w:type="gramStart"/>
      <w:r w:rsidRPr="00134F66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ресурсы г</w:t>
      </w:r>
      <w:r w:rsidRPr="0013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имназии нацелены на то,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благодаря образовательным услугам гимназии жизнь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134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становилась более насыщенной, интересной и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аполненной новыми возможностями</w:t>
      </w:r>
      <w:r w:rsidRPr="00134F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Выпускники гимназии  изменят мир и станут полезными и востребованными членами общества </w:t>
      </w:r>
      <w:r w:rsidRPr="00145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шестого технологического уклада.</w:t>
      </w:r>
    </w:p>
    <w:p w:rsidR="00E432AA" w:rsidRDefault="00E432AA" w:rsidP="00E432A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52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миссии  гимназии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 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ормулированы цель и задачи гимназии</w:t>
      </w:r>
      <w:r w:rsidRPr="00CE52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32AA" w:rsidRDefault="00E432AA" w:rsidP="00E432AA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C07F6C">
        <w:rPr>
          <w:b/>
          <w:sz w:val="28"/>
          <w:szCs w:val="28"/>
        </w:rPr>
        <w:t>Наша цель</w:t>
      </w:r>
      <w:r w:rsidRPr="00D820FB">
        <w:rPr>
          <w:sz w:val="28"/>
          <w:szCs w:val="28"/>
        </w:rPr>
        <w:t xml:space="preserve"> </w:t>
      </w:r>
      <w:r w:rsidRPr="00D820FB">
        <w:rPr>
          <w:sz w:val="28"/>
          <w:szCs w:val="28"/>
          <w:shd w:val="clear" w:color="auto" w:fill="FFFFFF"/>
        </w:rPr>
        <w:t xml:space="preserve"> – оставаться бесспорным лидером в сфере общего образования города Нижневартовска и быть в числе лучших школ округа, сочетая динамичное развитие и высоку</w:t>
      </w:r>
      <w:r>
        <w:rPr>
          <w:sz w:val="28"/>
          <w:szCs w:val="28"/>
          <w:shd w:val="clear" w:color="auto" w:fill="FFFFFF"/>
        </w:rPr>
        <w:t>ю результативность</w:t>
      </w:r>
      <w:r w:rsidRPr="00D820FB">
        <w:rPr>
          <w:sz w:val="28"/>
          <w:szCs w:val="28"/>
          <w:shd w:val="clear" w:color="auto" w:fill="FFFFFF"/>
        </w:rPr>
        <w:t xml:space="preserve"> с качеством образования</w:t>
      </w:r>
      <w:r>
        <w:rPr>
          <w:sz w:val="28"/>
          <w:szCs w:val="28"/>
          <w:shd w:val="clear" w:color="auto" w:fill="FFFFFF"/>
        </w:rPr>
        <w:t xml:space="preserve"> и досуга  детей</w:t>
      </w:r>
      <w:r w:rsidRPr="00D820FB">
        <w:rPr>
          <w:sz w:val="28"/>
          <w:szCs w:val="28"/>
          <w:shd w:val="clear" w:color="auto" w:fill="FFFFFF"/>
        </w:rPr>
        <w:t>.</w:t>
      </w:r>
    </w:p>
    <w:p w:rsidR="00E432AA" w:rsidRPr="00383BE4" w:rsidRDefault="00E432AA" w:rsidP="00E432AA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b/>
          <w:sz w:val="28"/>
          <w:szCs w:val="28"/>
          <w:shd w:val="clear" w:color="auto" w:fill="FFFFFF"/>
        </w:rPr>
      </w:pPr>
      <w:r w:rsidRPr="00383BE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Формула для достижения </w:t>
      </w:r>
      <w:r w:rsidRPr="00383BE4">
        <w:rPr>
          <w:b/>
          <w:sz w:val="28"/>
          <w:szCs w:val="28"/>
          <w:shd w:val="clear" w:color="auto" w:fill="FFFFFF"/>
        </w:rPr>
        <w:t xml:space="preserve"> цели</w:t>
      </w:r>
      <w:r w:rsidRPr="00B7675B">
        <w:rPr>
          <w:b/>
          <w:sz w:val="28"/>
          <w:szCs w:val="28"/>
          <w:shd w:val="clear" w:color="auto" w:fill="FFFFFF"/>
        </w:rPr>
        <w:t xml:space="preserve"> - </w:t>
      </w:r>
      <w:r>
        <w:rPr>
          <w:b/>
          <w:sz w:val="28"/>
          <w:szCs w:val="28"/>
          <w:shd w:val="clear" w:color="auto" w:fill="FFFFFF"/>
        </w:rPr>
        <w:t>ПОИСККУРСА</w:t>
      </w:r>
      <w:r w:rsidRPr="00383BE4">
        <w:rPr>
          <w:b/>
          <w:sz w:val="28"/>
          <w:szCs w:val="28"/>
          <w:shd w:val="clear" w:color="auto" w:fill="FFFFFF"/>
        </w:rPr>
        <w:t xml:space="preserve">: </w:t>
      </w:r>
    </w:p>
    <w:p w:rsidR="00E432AA" w:rsidRPr="00DE3374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роектное и проблемно-ориентированное обучение (любые формы наставничества и  методик, образовательных модулей, ориентирующих на подготовку к успешному прохождению исследований  </w:t>
      </w:r>
      <w:r w:rsidRPr="00DE33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PISA</w:t>
      </w:r>
      <w:r w:rsidRPr="00DE33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E33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3374">
        <w:rPr>
          <w:rFonts w:ascii="Times New Roman" w:eastAsia="Times New Roman" w:hAnsi="Times New Roman"/>
          <w:sz w:val="28"/>
          <w:szCs w:val="28"/>
          <w:lang w:val="en-US"/>
        </w:rPr>
        <w:t>TIMSS</w:t>
      </w:r>
      <w:r w:rsidRPr="00DE3374">
        <w:rPr>
          <w:rFonts w:ascii="Times New Roman" w:eastAsia="Times New Roman" w:hAnsi="Times New Roman"/>
          <w:sz w:val="28"/>
          <w:szCs w:val="28"/>
        </w:rPr>
        <w:t xml:space="preserve">,  </w:t>
      </w:r>
      <w:r w:rsidRPr="00DE3374">
        <w:rPr>
          <w:rFonts w:ascii="Times New Roman" w:eastAsia="Times New Roman" w:hAnsi="Times New Roman"/>
          <w:sz w:val="28"/>
          <w:szCs w:val="28"/>
          <w:lang w:val="en-US"/>
        </w:rPr>
        <w:t>PIRLS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>) с 1 по 11 класс;</w:t>
      </w:r>
    </w:p>
    <w:p w:rsidR="00E432AA" w:rsidRPr="00DE3374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>бщегимназическая</w:t>
      </w:r>
      <w:proofErr w:type="spellEnd"/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ментальность и система ценностей;</w:t>
      </w:r>
    </w:p>
    <w:p w:rsidR="00E432AA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>нтересный досуг, событийность;</w:t>
      </w:r>
    </w:p>
    <w:p w:rsidR="00E432AA" w:rsidRDefault="00E432AA" w:rsidP="00E432A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sz w:val="28"/>
        </w:rPr>
        <w:t>опровождение</w:t>
      </w:r>
      <w:r w:rsidRPr="00612382">
        <w:rPr>
          <w:rFonts w:ascii="Times New Roman" w:hAnsi="Times New Roman" w:cs="Times New Roman"/>
          <w:sz w:val="28"/>
        </w:rPr>
        <w:t xml:space="preserve">  одаренных детей и</w:t>
      </w:r>
      <w:r>
        <w:rPr>
          <w:rFonts w:ascii="Times New Roman" w:hAnsi="Times New Roman" w:cs="Times New Roman"/>
          <w:sz w:val="28"/>
        </w:rPr>
        <w:t xml:space="preserve"> обучающихся, имеющих пробелы в знаниях</w:t>
      </w:r>
    </w:p>
    <w:p w:rsidR="00E432AA" w:rsidRPr="00DE3374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ачественное обучение; </w:t>
      </w:r>
    </w:p>
    <w:p w:rsidR="00E432AA" w:rsidRPr="00371BAE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371BAE">
        <w:rPr>
          <w:rFonts w:ascii="Times New Roman" w:hAnsi="Times New Roman" w:cs="Times New Roman"/>
          <w:sz w:val="28"/>
          <w:szCs w:val="28"/>
          <w:shd w:val="clear" w:color="auto" w:fill="FFFFFF"/>
        </w:rPr>
        <w:t>ачество и постоянное развитие образовательной среды;</w:t>
      </w:r>
    </w:p>
    <w:p w:rsidR="00E432AA" w:rsidRPr="00371BAE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371BA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словия для самовыражения и   самореализации    для каждого гимназиста и педагога</w:t>
      </w:r>
    </w:p>
    <w:p w:rsidR="00E432AA" w:rsidRPr="00371BAE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 w:rsidRPr="00371BAE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образовательной среды;</w:t>
      </w:r>
    </w:p>
    <w:p w:rsidR="00E432AA" w:rsidRDefault="00E432AA" w:rsidP="00E432A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371BAE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смыслообразующего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образовательно-воспитательного пространства гимназии, объединяющего обучающихся, выпускников, педагогов, социальных партнеров, друзей гимназии;</w:t>
      </w:r>
    </w:p>
    <w:p w:rsidR="00E432AA" w:rsidRPr="00DE3374" w:rsidRDefault="00E432AA" w:rsidP="00E432A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ктивное участие </w:t>
      </w:r>
      <w:r w:rsidRPr="00DE33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емей</w:t>
      </w:r>
      <w:r w:rsidRPr="00DE3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гимназис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 в жизни гимназии.</w:t>
      </w:r>
    </w:p>
    <w:p w:rsidR="00E432AA" w:rsidRPr="008B368D" w:rsidRDefault="00E432AA" w:rsidP="00E43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</w:p>
    <w:sectPr w:rsidR="00E432AA" w:rsidRPr="008B368D" w:rsidSect="0053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A96"/>
    <w:multiLevelType w:val="hybridMultilevel"/>
    <w:tmpl w:val="00C8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6A2B"/>
    <w:multiLevelType w:val="multilevel"/>
    <w:tmpl w:val="1AB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numFmt w:val="bullet"/>
      <w:lvlText w:val="·"/>
      <w:lvlJc w:val="left"/>
      <w:pPr>
        <w:ind w:left="2565" w:hanging="765"/>
      </w:pPr>
      <w:rPr>
        <w:rFonts w:ascii="Times New Roman" w:eastAsia="Times New Roman" w:hAnsi="Times New Roman" w:cs="Times New Roman"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6115D"/>
    <w:multiLevelType w:val="multilevel"/>
    <w:tmpl w:val="A0F0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20571"/>
    <w:multiLevelType w:val="multilevel"/>
    <w:tmpl w:val="041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A7738"/>
    <w:multiLevelType w:val="hybridMultilevel"/>
    <w:tmpl w:val="BFA0D07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02540"/>
    <w:multiLevelType w:val="multilevel"/>
    <w:tmpl w:val="936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90EE8"/>
    <w:multiLevelType w:val="hybridMultilevel"/>
    <w:tmpl w:val="289A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E08FA"/>
    <w:multiLevelType w:val="multilevel"/>
    <w:tmpl w:val="0F8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C4FAE"/>
    <w:multiLevelType w:val="hybridMultilevel"/>
    <w:tmpl w:val="0FC66C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D652D"/>
    <w:multiLevelType w:val="hybridMultilevel"/>
    <w:tmpl w:val="562E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E4DE6"/>
    <w:multiLevelType w:val="multilevel"/>
    <w:tmpl w:val="6F60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D6A97"/>
    <w:multiLevelType w:val="hybridMultilevel"/>
    <w:tmpl w:val="1E6A3942"/>
    <w:name w:val="WW8Num13"/>
    <w:lvl w:ilvl="0" w:tplc="823E02B4">
      <w:numFmt w:val="bullet"/>
      <w:suff w:val="space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2B7F51"/>
    <w:multiLevelType w:val="multilevel"/>
    <w:tmpl w:val="5F80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530C9F"/>
    <w:multiLevelType w:val="hybridMultilevel"/>
    <w:tmpl w:val="FDC41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0A1"/>
    <w:multiLevelType w:val="multilevel"/>
    <w:tmpl w:val="7A9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36525"/>
    <w:multiLevelType w:val="hybridMultilevel"/>
    <w:tmpl w:val="1470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75772"/>
    <w:multiLevelType w:val="multilevel"/>
    <w:tmpl w:val="D8E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7826ED"/>
    <w:multiLevelType w:val="multilevel"/>
    <w:tmpl w:val="2420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D54D2"/>
    <w:multiLevelType w:val="multilevel"/>
    <w:tmpl w:val="9EA2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7C199A"/>
    <w:multiLevelType w:val="multilevel"/>
    <w:tmpl w:val="D1926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9787B"/>
    <w:multiLevelType w:val="multilevel"/>
    <w:tmpl w:val="D52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D2BE5"/>
    <w:multiLevelType w:val="multilevel"/>
    <w:tmpl w:val="6672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A57A30"/>
    <w:multiLevelType w:val="multilevel"/>
    <w:tmpl w:val="C05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E3A04"/>
    <w:multiLevelType w:val="hybridMultilevel"/>
    <w:tmpl w:val="BDD2A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B3179"/>
    <w:multiLevelType w:val="hybridMultilevel"/>
    <w:tmpl w:val="6A14F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E2417"/>
    <w:multiLevelType w:val="multilevel"/>
    <w:tmpl w:val="A274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D28BE"/>
    <w:multiLevelType w:val="multilevel"/>
    <w:tmpl w:val="672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E1709D"/>
    <w:multiLevelType w:val="multilevel"/>
    <w:tmpl w:val="341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50A4D"/>
    <w:multiLevelType w:val="hybridMultilevel"/>
    <w:tmpl w:val="D760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7"/>
  </w:num>
  <w:num w:numId="4">
    <w:abstractNumId w:val="19"/>
  </w:num>
  <w:num w:numId="5">
    <w:abstractNumId w:val="2"/>
  </w:num>
  <w:num w:numId="6">
    <w:abstractNumId w:val="5"/>
  </w:num>
  <w:num w:numId="7">
    <w:abstractNumId w:val="25"/>
  </w:num>
  <w:num w:numId="8">
    <w:abstractNumId w:val="10"/>
  </w:num>
  <w:num w:numId="9">
    <w:abstractNumId w:val="12"/>
  </w:num>
  <w:num w:numId="10">
    <w:abstractNumId w:val="7"/>
  </w:num>
  <w:num w:numId="11">
    <w:abstractNumId w:val="21"/>
  </w:num>
  <w:num w:numId="12">
    <w:abstractNumId w:val="20"/>
  </w:num>
  <w:num w:numId="13">
    <w:abstractNumId w:val="17"/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4"/>
  </w:num>
  <w:num w:numId="18">
    <w:abstractNumId w:val="6"/>
  </w:num>
  <w:num w:numId="19">
    <w:abstractNumId w:val="23"/>
  </w:num>
  <w:num w:numId="20">
    <w:abstractNumId w:val="9"/>
  </w:num>
  <w:num w:numId="21">
    <w:abstractNumId w:val="15"/>
  </w:num>
  <w:num w:numId="22">
    <w:abstractNumId w:val="0"/>
  </w:num>
  <w:num w:numId="23">
    <w:abstractNumId w:val="8"/>
  </w:num>
  <w:num w:numId="24">
    <w:abstractNumId w:val="26"/>
  </w:num>
  <w:num w:numId="25">
    <w:abstractNumId w:val="3"/>
  </w:num>
  <w:num w:numId="26">
    <w:abstractNumId w:val="18"/>
  </w:num>
  <w:num w:numId="27">
    <w:abstractNumId w:val="22"/>
  </w:num>
  <w:num w:numId="28">
    <w:abstractNumId w:val="14"/>
  </w:num>
  <w:num w:numId="29">
    <w:abstractNumId w:val="28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32AA"/>
    <w:rsid w:val="00532D02"/>
    <w:rsid w:val="005B7399"/>
    <w:rsid w:val="00A10261"/>
    <w:rsid w:val="00AF5C7F"/>
    <w:rsid w:val="00B31D92"/>
    <w:rsid w:val="00E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2"/>
  </w:style>
  <w:style w:type="paragraph" w:styleId="2">
    <w:name w:val="heading 2"/>
    <w:basedOn w:val="a"/>
    <w:link w:val="20"/>
    <w:uiPriority w:val="9"/>
    <w:qFormat/>
    <w:rsid w:val="00E43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2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432AA"/>
    <w:rPr>
      <w:b/>
      <w:bCs/>
    </w:rPr>
  </w:style>
  <w:style w:type="paragraph" w:styleId="a4">
    <w:name w:val="Normal (Web)"/>
    <w:aliases w:val="Обычный (Web),Знак Char,Знак,Знак Char Char Char,Знак Знак,Обычный (веб) Знак,Знак Знак1,Обычный (веб) Знак1, Знак Char, Знак, Знак Char Char Char, Знак Знак1"/>
    <w:basedOn w:val="a"/>
    <w:uiPriority w:val="99"/>
    <w:unhideWhenUsed/>
    <w:qFormat/>
    <w:rsid w:val="00E432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432AA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E432AA"/>
    <w:rPr>
      <w:color w:val="0000FF"/>
      <w:u w:val="single"/>
    </w:rPr>
  </w:style>
  <w:style w:type="paragraph" w:customStyle="1" w:styleId="Default">
    <w:name w:val="Default"/>
    <w:rsid w:val="00E432A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432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432AA"/>
    <w:rPr>
      <w:rFonts w:ascii="Tahoma" w:eastAsiaTheme="minorHAnsi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rsid w:val="00E432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432AA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link w:val="aa"/>
    <w:uiPriority w:val="1"/>
    <w:qFormat/>
    <w:rsid w:val="00E432AA"/>
    <w:pPr>
      <w:spacing w:after="0" w:line="240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432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432A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432AA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E432A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432AA"/>
    <w:rPr>
      <w:rFonts w:eastAsiaTheme="minorHAnsi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432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Без интервала Знак"/>
    <w:link w:val="a9"/>
    <w:uiPriority w:val="1"/>
    <w:rsid w:val="00E432AA"/>
    <w:rPr>
      <w:rFonts w:eastAsiaTheme="minorHAnsi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E432AA"/>
    <w:pPr>
      <w:spacing w:after="120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432AA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E432AA"/>
    <w:pPr>
      <w:spacing w:after="120" w:line="240" w:lineRule="auto"/>
      <w:ind w:left="283" w:firstLine="709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2AA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af3">
    <w:name w:val="footnote text"/>
    <w:basedOn w:val="a"/>
    <w:link w:val="af4"/>
    <w:uiPriority w:val="99"/>
    <w:unhideWhenUsed/>
    <w:rsid w:val="00E432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E432AA"/>
    <w:rPr>
      <w:rFonts w:eastAsiaTheme="minorHAnsi"/>
      <w:sz w:val="20"/>
      <w:szCs w:val="20"/>
      <w:lang w:eastAsia="en-US"/>
    </w:rPr>
  </w:style>
  <w:style w:type="character" w:styleId="af5">
    <w:name w:val="footnote reference"/>
    <w:basedOn w:val="a0"/>
    <w:uiPriority w:val="99"/>
    <w:semiHidden/>
    <w:unhideWhenUsed/>
    <w:rsid w:val="00E432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rinyato-uverjday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hdocs.ru/programmi-uchebnoj-disciplini-psihologiya-vliy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psihdocs.ru/programmi-uchebnoj-disciplini-psihologiya-vliyaniy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ihdocs.ru/nravstvenie-cennosti-semei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dLbls>
            <c:spPr>
              <a:noFill/>
              <a:ln w="25419">
                <a:noFill/>
              </a:ln>
            </c:spPr>
            <c:showVal val="1"/>
          </c:dLbls>
          <c:cat>
            <c:strRef>
              <c:f>Лист1!$A$2:$A$5</c:f>
              <c:strCache>
                <c:ptCount val="1"/>
                <c:pt idx="0">
                  <c:v>Количество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dLbls>
            <c:spPr>
              <a:noFill/>
              <a:ln w="25419">
                <a:noFill/>
              </a:ln>
            </c:spPr>
            <c:showVal val="1"/>
          </c:dLbls>
          <c:cat>
            <c:strRef>
              <c:f>Лист1!$A$2:$A$5</c:f>
              <c:strCache>
                <c:ptCount val="1"/>
                <c:pt idx="0">
                  <c:v>Количество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310</c:v>
                </c:pt>
              </c:numCache>
            </c:numRef>
          </c:val>
        </c:ser>
        <c:ser>
          <c:idx val="2"/>
          <c:order val="2"/>
          <c:tx>
            <c:v>2019-2020</c:v>
          </c:tx>
          <c:dLbls>
            <c:spPr>
              <a:noFill/>
              <a:ln w="25419">
                <a:noFill/>
              </a:ln>
            </c:spPr>
            <c:showVal val="1"/>
          </c:dLbls>
          <c:cat>
            <c:strRef>
              <c:f>Лист1!$A$2:$A$5</c:f>
              <c:strCache>
                <c:ptCount val="1"/>
                <c:pt idx="0">
                  <c:v>Количество мероприятий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317</c:v>
                </c:pt>
              </c:numCache>
            </c:numRef>
          </c:val>
        </c:ser>
        <c:axId val="65820160"/>
        <c:axId val="65821696"/>
      </c:barChart>
      <c:catAx>
        <c:axId val="65820160"/>
        <c:scaling>
          <c:orientation val="minMax"/>
        </c:scaling>
        <c:axPos val="b"/>
        <c:numFmt formatCode="General" sourceLinked="1"/>
        <c:tickLblPos val="nextTo"/>
        <c:crossAx val="65821696"/>
        <c:crosses val="autoZero"/>
        <c:auto val="1"/>
        <c:lblAlgn val="ctr"/>
        <c:lblOffset val="100"/>
      </c:catAx>
      <c:valAx>
        <c:axId val="65821696"/>
        <c:scaling>
          <c:orientation val="minMax"/>
        </c:scaling>
        <c:axPos val="l"/>
        <c:majorGridlines/>
        <c:numFmt formatCode="General" sourceLinked="1"/>
        <c:tickLblPos val="nextTo"/>
        <c:crossAx val="658201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7468</Words>
  <Characters>42572</Characters>
  <Application>Microsoft Office Word</Application>
  <DocSecurity>0</DocSecurity>
  <Lines>354</Lines>
  <Paragraphs>99</Paragraphs>
  <ScaleCrop>false</ScaleCrop>
  <Company/>
  <LinksUpToDate>false</LinksUpToDate>
  <CharactersWithSpaces>49941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Admin</cp:lastModifiedBy>
  <cp:revision>2</cp:revision>
  <dcterms:created xsi:type="dcterms:W3CDTF">2021-04-13T12:09:00Z</dcterms:created>
  <dcterms:modified xsi:type="dcterms:W3CDTF">2021-04-13T12:09:00Z</dcterms:modified>
</cp:coreProperties>
</file>